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AD3F5" w14:textId="0184EC36" w:rsidR="00C67CC0" w:rsidRPr="00487B5D" w:rsidRDefault="004F5C0A" w:rsidP="00C67CC0">
      <w:pPr>
        <w:pStyle w:val="Header"/>
        <w:rPr>
          <w:sz w:val="24"/>
          <w:szCs w:val="24"/>
          <w:lang w:val="en-GB"/>
        </w:rPr>
      </w:pPr>
      <w:r w:rsidRPr="00487B5D">
        <w:rPr>
          <w:noProof w:val="0"/>
          <w:sz w:val="24"/>
          <w:szCs w:val="24"/>
          <w:lang w:val="en-GB"/>
        </w:rPr>
        <w:t>3GPP TSG RAN WG1</w:t>
      </w:r>
      <w:r w:rsidR="0062013F">
        <w:rPr>
          <w:noProof w:val="0"/>
          <w:sz w:val="24"/>
          <w:szCs w:val="24"/>
          <w:lang w:val="en-GB"/>
        </w:rPr>
        <w:t xml:space="preserve"> </w:t>
      </w:r>
      <w:r w:rsidRPr="00487B5D">
        <w:rPr>
          <w:noProof w:val="0"/>
          <w:sz w:val="24"/>
          <w:szCs w:val="24"/>
          <w:lang w:val="en-GB"/>
        </w:rPr>
        <w:t>Meeting</w:t>
      </w:r>
      <w:r w:rsidR="0062013F">
        <w:rPr>
          <w:noProof w:val="0"/>
          <w:sz w:val="24"/>
          <w:szCs w:val="24"/>
          <w:lang w:val="en-GB"/>
        </w:rPr>
        <w:t xml:space="preserve"> #9</w:t>
      </w:r>
      <w:r w:rsidR="001D63D6">
        <w:rPr>
          <w:noProof w:val="0"/>
          <w:sz w:val="24"/>
          <w:szCs w:val="24"/>
          <w:lang w:val="en-GB"/>
        </w:rPr>
        <w:t>8</w:t>
      </w:r>
      <w:r w:rsidR="00DC300E" w:rsidRPr="00487B5D">
        <w:rPr>
          <w:noProof w:val="0"/>
          <w:sz w:val="24"/>
          <w:szCs w:val="24"/>
          <w:lang w:val="en-GB"/>
        </w:rPr>
        <w:t xml:space="preserve">  </w:t>
      </w:r>
      <w:r w:rsidRPr="00487B5D">
        <w:rPr>
          <w:noProof w:val="0"/>
          <w:sz w:val="24"/>
          <w:szCs w:val="24"/>
          <w:lang w:val="en-GB"/>
        </w:rPr>
        <w:t xml:space="preserve">      </w:t>
      </w:r>
      <w:r w:rsidR="00332C2E" w:rsidRPr="00487B5D">
        <w:rPr>
          <w:noProof w:val="0"/>
          <w:sz w:val="24"/>
          <w:szCs w:val="24"/>
          <w:lang w:val="en-GB"/>
        </w:rPr>
        <w:t xml:space="preserve">              </w:t>
      </w:r>
      <w:r w:rsidR="0091295F">
        <w:rPr>
          <w:noProof w:val="0"/>
          <w:sz w:val="24"/>
          <w:szCs w:val="24"/>
          <w:lang w:val="en-GB"/>
        </w:rPr>
        <w:t xml:space="preserve"> </w:t>
      </w:r>
      <w:r w:rsidR="0062013F">
        <w:rPr>
          <w:noProof w:val="0"/>
          <w:sz w:val="24"/>
          <w:szCs w:val="24"/>
          <w:lang w:val="en-GB"/>
        </w:rPr>
        <w:t xml:space="preserve">        </w:t>
      </w:r>
      <w:r w:rsidR="00332C2E" w:rsidRPr="00487B5D">
        <w:rPr>
          <w:noProof w:val="0"/>
          <w:sz w:val="24"/>
          <w:szCs w:val="24"/>
          <w:lang w:val="en-GB"/>
        </w:rPr>
        <w:t xml:space="preserve">   </w:t>
      </w:r>
      <w:r w:rsidR="00DC300E" w:rsidRPr="00487B5D">
        <w:rPr>
          <w:noProof w:val="0"/>
          <w:sz w:val="24"/>
          <w:szCs w:val="24"/>
          <w:lang w:val="en-GB"/>
        </w:rPr>
        <w:t xml:space="preserve"> </w:t>
      </w:r>
      <w:bookmarkStart w:id="0" w:name="_Hlk525833065"/>
      <w:r w:rsidR="00D81347" w:rsidRPr="00487B5D">
        <w:rPr>
          <w:noProof w:val="0"/>
          <w:sz w:val="24"/>
          <w:szCs w:val="24"/>
          <w:lang w:val="en-GB"/>
        </w:rPr>
        <w:t>R1-</w:t>
      </w:r>
      <w:r w:rsidR="00D81347" w:rsidRPr="00EF47C6">
        <w:rPr>
          <w:noProof w:val="0"/>
          <w:sz w:val="24"/>
          <w:szCs w:val="24"/>
          <w:lang w:val="en-GB"/>
        </w:rPr>
        <w:t>1</w:t>
      </w:r>
      <w:bookmarkEnd w:id="0"/>
      <w:r w:rsidRPr="006579D7">
        <w:rPr>
          <w:noProof w:val="0"/>
          <w:sz w:val="24"/>
          <w:szCs w:val="24"/>
          <w:lang w:val="en-GB"/>
        </w:rPr>
        <w:t>9</w:t>
      </w:r>
      <w:r w:rsidR="00E11382" w:rsidRPr="006579D7">
        <w:rPr>
          <w:noProof w:val="0"/>
          <w:sz w:val="24"/>
          <w:szCs w:val="24"/>
          <w:lang w:val="en-GB"/>
        </w:rPr>
        <w:t>0</w:t>
      </w:r>
      <w:r w:rsidR="00BD289A">
        <w:rPr>
          <w:noProof w:val="0"/>
          <w:sz w:val="24"/>
          <w:szCs w:val="24"/>
          <w:lang w:val="en-GB"/>
        </w:rPr>
        <w:t>8736</w:t>
      </w:r>
    </w:p>
    <w:p w14:paraId="02922411" w14:textId="5FFDB2CD" w:rsidR="00C67CC0" w:rsidRPr="00DC300E" w:rsidRDefault="001D63D6" w:rsidP="00C67CC0">
      <w:pPr>
        <w:pStyle w:val="Header"/>
        <w:rPr>
          <w:rFonts w:eastAsia="Arial" w:cs="Arial"/>
          <w:sz w:val="24"/>
          <w:szCs w:val="24"/>
          <w:lang w:val="en-GB"/>
        </w:rPr>
      </w:pPr>
      <w:r>
        <w:rPr>
          <w:rFonts w:cs="Arial"/>
          <w:bCs/>
          <w:sz w:val="24"/>
        </w:rPr>
        <w:t>Prague</w:t>
      </w:r>
      <w:r w:rsidR="004F5C0A">
        <w:rPr>
          <w:rFonts w:cs="Arial"/>
          <w:bCs/>
          <w:sz w:val="24"/>
        </w:rPr>
        <w:t xml:space="preserve">, </w:t>
      </w:r>
      <w:r>
        <w:rPr>
          <w:rFonts w:cs="Arial"/>
          <w:bCs/>
          <w:sz w:val="24"/>
        </w:rPr>
        <w:t>Czech Republic</w:t>
      </w:r>
      <w:r w:rsidR="004F5C0A">
        <w:rPr>
          <w:rFonts w:cs="Arial"/>
          <w:bCs/>
          <w:sz w:val="24"/>
        </w:rPr>
        <w:t xml:space="preserve">, </w:t>
      </w:r>
      <w:r>
        <w:rPr>
          <w:rFonts w:cs="Arial"/>
          <w:bCs/>
          <w:sz w:val="24"/>
        </w:rPr>
        <w:t>26</w:t>
      </w:r>
      <w:r w:rsidR="0062013F">
        <w:rPr>
          <w:rFonts w:cs="Arial"/>
          <w:bCs/>
          <w:sz w:val="24"/>
          <w:vertAlign w:val="superscript"/>
        </w:rPr>
        <w:t>th</w:t>
      </w:r>
      <w:r w:rsidR="00910F9C">
        <w:rPr>
          <w:rFonts w:cs="Arial"/>
          <w:bCs/>
          <w:sz w:val="24"/>
        </w:rPr>
        <w:t xml:space="preserve"> </w:t>
      </w:r>
      <w:r w:rsidR="004F5C0A">
        <w:rPr>
          <w:rFonts w:cs="Arial"/>
          <w:bCs/>
          <w:sz w:val="24"/>
        </w:rPr>
        <w:t xml:space="preserve">– </w:t>
      </w:r>
      <w:r>
        <w:rPr>
          <w:rFonts w:cs="Arial"/>
          <w:bCs/>
          <w:sz w:val="24"/>
        </w:rPr>
        <w:t>30</w:t>
      </w:r>
      <w:r w:rsidR="0062013F">
        <w:rPr>
          <w:rFonts w:cs="Arial"/>
          <w:bCs/>
          <w:sz w:val="24"/>
          <w:vertAlign w:val="superscript"/>
        </w:rPr>
        <w:t>t</w:t>
      </w:r>
      <w:r w:rsidR="002A5021">
        <w:rPr>
          <w:rFonts w:cs="Arial"/>
          <w:bCs/>
          <w:sz w:val="24"/>
          <w:vertAlign w:val="superscript"/>
        </w:rPr>
        <w:t>h</w:t>
      </w:r>
      <w:r w:rsidR="004F5C0A">
        <w:rPr>
          <w:rFonts w:cs="Arial"/>
          <w:bCs/>
          <w:sz w:val="24"/>
        </w:rPr>
        <w:t xml:space="preserve"> </w:t>
      </w:r>
      <w:r>
        <w:rPr>
          <w:rFonts w:cs="Arial"/>
          <w:bCs/>
          <w:sz w:val="24"/>
        </w:rPr>
        <w:t>August</w:t>
      </w:r>
      <w:r w:rsidR="004F5C0A">
        <w:rPr>
          <w:rFonts w:cs="Arial"/>
          <w:bCs/>
          <w:sz w:val="24"/>
        </w:rPr>
        <w:t>, 2019</w:t>
      </w:r>
    </w:p>
    <w:p w14:paraId="3B7E4D49" w14:textId="77777777" w:rsidR="00C67CC0" w:rsidRPr="006B16E5" w:rsidRDefault="00C67CC0" w:rsidP="00C67CC0">
      <w:pPr>
        <w:pStyle w:val="CRCoverPage"/>
        <w:rPr>
          <w:rFonts w:cs="Arial"/>
          <w:b/>
          <w:bCs/>
          <w:sz w:val="24"/>
        </w:rPr>
      </w:pPr>
    </w:p>
    <w:p w14:paraId="7767AA55" w14:textId="3E0C97EF" w:rsidR="00C67CC0" w:rsidRPr="00DC300E" w:rsidRDefault="00C67CC0">
      <w:pPr>
        <w:pStyle w:val="CRCoverPage"/>
        <w:rPr>
          <w:rFonts w:eastAsia="Arial" w:cs="Arial"/>
          <w:b/>
          <w:bCs/>
          <w:sz w:val="24"/>
          <w:szCs w:val="24"/>
          <w:lang w:val="en-US" w:eastAsia="ja-JP"/>
        </w:rPr>
      </w:pPr>
      <w:r w:rsidRPr="00DC300E">
        <w:rPr>
          <w:b/>
          <w:bCs/>
          <w:sz w:val="24"/>
          <w:szCs w:val="24"/>
        </w:rPr>
        <w:t>Agenda item:</w:t>
      </w:r>
      <w:r w:rsidRPr="00195EC5">
        <w:rPr>
          <w:rFonts w:cs="Arial"/>
          <w:b/>
          <w:bCs/>
          <w:sz w:val="24"/>
        </w:rPr>
        <w:tab/>
      </w:r>
      <w:r w:rsidRPr="00195EC5">
        <w:rPr>
          <w:rFonts w:cs="Arial"/>
          <w:b/>
          <w:bCs/>
          <w:sz w:val="24"/>
        </w:rPr>
        <w:tab/>
      </w:r>
      <w:r w:rsidRPr="004F5C0A">
        <w:rPr>
          <w:b/>
          <w:bCs/>
          <w:sz w:val="24"/>
          <w:szCs w:val="24"/>
        </w:rPr>
        <w:t>7.</w:t>
      </w:r>
      <w:r w:rsidR="00890B40" w:rsidRPr="004F5C0A">
        <w:rPr>
          <w:b/>
          <w:bCs/>
          <w:sz w:val="24"/>
          <w:szCs w:val="24"/>
        </w:rPr>
        <w:t>2.2.</w:t>
      </w:r>
      <w:r w:rsidR="009944FC">
        <w:rPr>
          <w:b/>
          <w:bCs/>
          <w:sz w:val="24"/>
          <w:szCs w:val="24"/>
        </w:rPr>
        <w:t>2</w:t>
      </w:r>
      <w:r w:rsidRPr="004F5C0A">
        <w:rPr>
          <w:b/>
          <w:bCs/>
          <w:sz w:val="24"/>
          <w:szCs w:val="24"/>
        </w:rPr>
        <w:t>.2</w:t>
      </w:r>
    </w:p>
    <w:p w14:paraId="5EFE744A" w14:textId="70CA06DA" w:rsidR="00C67CC0" w:rsidRPr="00DC300E" w:rsidRDefault="00C67CC0">
      <w:pPr>
        <w:tabs>
          <w:tab w:val="left" w:pos="1985"/>
        </w:tabs>
        <w:spacing w:after="120"/>
        <w:ind w:left="1985" w:hanging="1985"/>
        <w:rPr>
          <w:rFonts w:ascii="Arial" w:eastAsia="Arial" w:hAnsi="Arial" w:cs="Arial"/>
          <w:b/>
          <w:bCs/>
          <w:sz w:val="24"/>
          <w:szCs w:val="24"/>
          <w:lang w:val="en-US"/>
        </w:rPr>
      </w:pPr>
      <w:r w:rsidRPr="00DC300E">
        <w:rPr>
          <w:rFonts w:ascii="Arial" w:eastAsia="Arial" w:hAnsi="Arial" w:cs="Arial"/>
          <w:b/>
          <w:bCs/>
          <w:sz w:val="24"/>
          <w:szCs w:val="24"/>
        </w:rPr>
        <w:t>Source:</w:t>
      </w:r>
      <w:r w:rsidRPr="0016316A">
        <w:rPr>
          <w:rFonts w:ascii="Arial" w:hAnsi="Arial" w:cs="Arial"/>
          <w:b/>
          <w:bCs/>
          <w:sz w:val="24"/>
        </w:rPr>
        <w:tab/>
      </w:r>
      <w:bookmarkStart w:id="1" w:name="_Hlk525833079"/>
      <w:r w:rsidRPr="00DC300E">
        <w:rPr>
          <w:rFonts w:ascii="Arial" w:eastAsia="Arial" w:hAnsi="Arial" w:cs="Arial"/>
          <w:b/>
          <w:bCs/>
          <w:sz w:val="24"/>
          <w:szCs w:val="24"/>
        </w:rPr>
        <w:t>Nokia, Nokia Shanghai Bell</w:t>
      </w:r>
      <w:bookmarkEnd w:id="1"/>
    </w:p>
    <w:p w14:paraId="0A497A2D" w14:textId="4101999F" w:rsidR="00C67CC0" w:rsidRPr="00DC300E" w:rsidRDefault="00C67CC0">
      <w:pPr>
        <w:ind w:left="1985" w:hanging="1985"/>
        <w:rPr>
          <w:rFonts w:ascii="Arial" w:eastAsia="Arial" w:hAnsi="Arial" w:cs="Arial"/>
          <w:b/>
          <w:bCs/>
          <w:sz w:val="24"/>
          <w:szCs w:val="24"/>
        </w:rPr>
      </w:pPr>
      <w:r w:rsidRPr="00DC300E">
        <w:rPr>
          <w:rFonts w:ascii="Arial" w:eastAsia="Arial" w:hAnsi="Arial" w:cs="Arial"/>
          <w:b/>
          <w:bCs/>
          <w:sz w:val="24"/>
          <w:szCs w:val="24"/>
        </w:rPr>
        <w:t>Title:</w:t>
      </w:r>
      <w:r w:rsidRPr="0016316A">
        <w:rPr>
          <w:rFonts w:ascii="Arial" w:hAnsi="Arial" w:cs="Arial"/>
          <w:b/>
          <w:bCs/>
          <w:sz w:val="24"/>
        </w:rPr>
        <w:tab/>
      </w:r>
      <w:bookmarkStart w:id="2" w:name="_Hlk525833074"/>
      <w:r w:rsidRPr="00DC300E">
        <w:rPr>
          <w:rFonts w:ascii="Arial" w:eastAsia="Arial" w:hAnsi="Arial" w:cs="Arial"/>
          <w:b/>
          <w:bCs/>
          <w:sz w:val="24"/>
          <w:szCs w:val="24"/>
        </w:rPr>
        <w:t xml:space="preserve">On </w:t>
      </w:r>
      <w:r w:rsidR="009944FC">
        <w:rPr>
          <w:rFonts w:ascii="Arial" w:eastAsia="Arial" w:hAnsi="Arial" w:cs="Arial"/>
          <w:b/>
          <w:bCs/>
          <w:sz w:val="24"/>
          <w:szCs w:val="24"/>
        </w:rPr>
        <w:t>Enhancements to Initial Access Procedures</w:t>
      </w:r>
      <w:r w:rsidRPr="00DC300E">
        <w:rPr>
          <w:rFonts w:ascii="Arial" w:eastAsia="Arial" w:hAnsi="Arial" w:cs="Arial"/>
          <w:b/>
          <w:bCs/>
          <w:sz w:val="24"/>
          <w:szCs w:val="24"/>
        </w:rPr>
        <w:t xml:space="preserve"> for NR-U</w:t>
      </w:r>
      <w:bookmarkEnd w:id="2"/>
    </w:p>
    <w:p w14:paraId="65B1F247" w14:textId="36AC47C1" w:rsidR="0034111C" w:rsidRPr="00DC300E" w:rsidRDefault="0034111C">
      <w:pPr>
        <w:ind w:left="1985" w:hanging="1985"/>
        <w:rPr>
          <w:rFonts w:ascii="Arial" w:eastAsia="Arial" w:hAnsi="Arial" w:cs="Arial"/>
          <w:b/>
          <w:bCs/>
          <w:sz w:val="24"/>
          <w:szCs w:val="24"/>
        </w:rPr>
      </w:pPr>
      <w:r w:rsidRPr="00DC300E">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DC300E">
        <w:rPr>
          <w:rFonts w:ascii="Arial" w:eastAsia="Arial" w:hAnsi="Arial" w:cs="Arial"/>
          <w:b/>
          <w:bCs/>
          <w:sz w:val="24"/>
          <w:szCs w:val="24"/>
        </w:rPr>
        <w:t>Discussion and Decision</w:t>
      </w:r>
    </w:p>
    <w:p w14:paraId="4EB1BC54" w14:textId="06101AAD" w:rsidR="00F76410" w:rsidRPr="005C7156" w:rsidRDefault="00C43649" w:rsidP="00F76410">
      <w:pPr>
        <w:pStyle w:val="Heading1"/>
        <w:rPr>
          <w:rFonts w:ascii="Times New Roman" w:hAnsi="Times New Roman"/>
        </w:rPr>
      </w:pPr>
      <w:r w:rsidRPr="005C7156">
        <w:rPr>
          <w:rFonts w:ascii="Times New Roman" w:hAnsi="Times New Roman"/>
        </w:rPr>
        <w:t xml:space="preserve">1. </w:t>
      </w:r>
      <w:r w:rsidR="00EE7FA7" w:rsidRPr="005C7156">
        <w:rPr>
          <w:rFonts w:ascii="Times New Roman" w:hAnsi="Times New Roman"/>
        </w:rPr>
        <w:t>Introduction</w:t>
      </w:r>
    </w:p>
    <w:p w14:paraId="67506707" w14:textId="1EDE85B6" w:rsidR="00F76410" w:rsidRDefault="002A3AB5">
      <w:pPr>
        <w:spacing w:after="120"/>
        <w:jc w:val="both"/>
        <w:rPr>
          <w:lang w:eastAsia="zh-CN"/>
        </w:rPr>
      </w:pPr>
      <w:r>
        <w:rPr>
          <w:lang w:val="en-US" w:eastAsia="fi-FI"/>
        </w:rPr>
        <w:t>During RAN P</w:t>
      </w:r>
      <w:r w:rsidR="00221E06">
        <w:rPr>
          <w:lang w:val="en-US" w:eastAsia="fi-FI"/>
        </w:rPr>
        <w:t>lenary #82</w:t>
      </w:r>
      <w:r w:rsidR="003D6978">
        <w:rPr>
          <w:lang w:val="en-US" w:eastAsia="fi-FI"/>
        </w:rPr>
        <w:t xml:space="preserve"> meeting</w:t>
      </w:r>
      <w:r w:rsidR="00221E06">
        <w:rPr>
          <w:lang w:val="en-US" w:eastAsia="fi-FI"/>
        </w:rPr>
        <w:t xml:space="preserve"> the TR related to </w:t>
      </w:r>
      <w:r w:rsidR="00221E06" w:rsidRPr="00221E06">
        <w:rPr>
          <w:lang w:val="en-US" w:eastAsia="fi-FI"/>
        </w:rPr>
        <w:t xml:space="preserve">the </w:t>
      </w:r>
      <w:r w:rsidR="00221E06" w:rsidRPr="00221E06">
        <w:rPr>
          <w:lang w:eastAsia="zh-CN"/>
        </w:rPr>
        <w:t>Study on NR-Based Access to Unlicensed Spectrum</w:t>
      </w:r>
      <w:r w:rsidR="00221E06">
        <w:rPr>
          <w:lang w:eastAsia="zh-CN"/>
        </w:rPr>
        <w:t xml:space="preserve"> [1] has been approved</w:t>
      </w:r>
      <w:r w:rsidR="1CEFF1BD" w:rsidRPr="0EC859B5">
        <w:rPr>
          <w:rFonts w:eastAsia="Times New Roman"/>
          <w:lang w:val="en-US" w:eastAsia="fi-FI"/>
        </w:rPr>
        <w:t>.</w:t>
      </w:r>
      <w:r w:rsidR="00221E06">
        <w:rPr>
          <w:rFonts w:eastAsia="Times New Roman"/>
          <w:lang w:val="en-US" w:eastAsia="fi-FI"/>
        </w:rPr>
        <w:t xml:space="preserve"> In the same meeting a new WID related to </w:t>
      </w:r>
      <w:r w:rsidR="00221E06" w:rsidRPr="00221E06">
        <w:rPr>
          <w:lang w:eastAsia="zh-CN"/>
        </w:rPr>
        <w:t>NR-Based Access to Unlicensed Spectrum</w:t>
      </w:r>
      <w:r w:rsidR="00221E06">
        <w:rPr>
          <w:lang w:eastAsia="zh-CN"/>
        </w:rPr>
        <w:t xml:space="preserve"> has been approved</w:t>
      </w:r>
      <w:r w:rsidR="0091295F">
        <w:rPr>
          <w:lang w:eastAsia="zh-CN"/>
        </w:rPr>
        <w:t xml:space="preserve"> (latest </w:t>
      </w:r>
      <w:r w:rsidR="005B004C">
        <w:rPr>
          <w:lang w:eastAsia="zh-CN"/>
        </w:rPr>
        <w:t>update</w:t>
      </w:r>
      <w:r w:rsidR="0091295F">
        <w:rPr>
          <w:lang w:eastAsia="zh-CN"/>
        </w:rPr>
        <w:t xml:space="preserve"> [2])</w:t>
      </w:r>
      <w:r w:rsidR="00221E06">
        <w:rPr>
          <w:lang w:eastAsia="zh-CN"/>
        </w:rPr>
        <w:t>, starting the Specifications phase for Release 16.</w:t>
      </w:r>
    </w:p>
    <w:p w14:paraId="2B9C11E3" w14:textId="1F786394" w:rsidR="00255F73" w:rsidRPr="00DC300E" w:rsidRDefault="00C67CC0">
      <w:pPr>
        <w:spacing w:after="120"/>
        <w:jc w:val="both"/>
        <w:rPr>
          <w:rFonts w:eastAsia="Times New Roman"/>
          <w:lang w:val="en-US" w:eastAsia="fi-FI"/>
        </w:rPr>
      </w:pPr>
      <w:r w:rsidRPr="00DC300E">
        <w:rPr>
          <w:lang w:val="en-US" w:eastAsia="fi-FI"/>
        </w:rPr>
        <w:t xml:space="preserve">In this contribution, we discuss </w:t>
      </w:r>
      <w:r w:rsidR="35DB3055" w:rsidRPr="00DC300E">
        <w:rPr>
          <w:lang w:val="en-US" w:eastAsia="fi-FI"/>
        </w:rPr>
        <w:t>details of</w:t>
      </w:r>
      <w:r w:rsidRPr="00DC300E">
        <w:rPr>
          <w:lang w:val="en-US" w:eastAsia="fi-FI"/>
        </w:rPr>
        <w:t xml:space="preserve"> initial access and mobility related physical layer procedures for NR-U</w:t>
      </w:r>
      <w:r w:rsidRPr="0EC859B5">
        <w:rPr>
          <w:rFonts w:eastAsia="Times New Roman"/>
          <w:lang w:val="en-US" w:eastAsia="fi-FI"/>
        </w:rPr>
        <w:t>.</w:t>
      </w:r>
      <w:r w:rsidR="00B20FA1" w:rsidRPr="0EC859B5">
        <w:rPr>
          <w:rFonts w:eastAsia="Times New Roman"/>
          <w:lang w:val="en-US" w:eastAsia="fi-FI"/>
        </w:rPr>
        <w:t xml:space="preserve"> </w:t>
      </w:r>
      <w:r w:rsidR="002A58F3" w:rsidRPr="00DC300E">
        <w:rPr>
          <w:lang w:val="en-US" w:eastAsia="fi-FI"/>
        </w:rPr>
        <w:t>We consider the following procedures</w:t>
      </w:r>
      <w:r w:rsidR="00A23069" w:rsidRPr="00DC300E">
        <w:rPr>
          <w:rFonts w:eastAsia="Times New Roman"/>
          <w:lang w:val="en-US" w:eastAsia="fi-FI"/>
        </w:rPr>
        <w:t>:</w:t>
      </w:r>
    </w:p>
    <w:p w14:paraId="3BC8C5ED" w14:textId="0EAB0D90" w:rsidR="00195510" w:rsidRPr="00DC300E" w:rsidRDefault="00B43483" w:rsidP="00332C2E">
      <w:pPr>
        <w:pStyle w:val="ListParagraph"/>
        <w:numPr>
          <w:ilvl w:val="0"/>
          <w:numId w:val="2"/>
        </w:numPr>
        <w:spacing w:after="120"/>
        <w:jc w:val="both"/>
        <w:rPr>
          <w:rFonts w:eastAsia="Times New Roman"/>
          <w:sz w:val="20"/>
          <w:szCs w:val="20"/>
          <w:lang w:val="en-US" w:eastAsia="fi-FI"/>
        </w:rPr>
      </w:pPr>
      <w:r>
        <w:rPr>
          <w:sz w:val="20"/>
          <w:szCs w:val="20"/>
          <w:lang w:val="en-US" w:eastAsia="fi-FI"/>
        </w:rPr>
        <w:t>DRS Transmission</w:t>
      </w:r>
    </w:p>
    <w:p w14:paraId="319C2653" w14:textId="511CFDAB" w:rsidR="00200E97" w:rsidRPr="00DC300E" w:rsidRDefault="005B5685" w:rsidP="00332C2E">
      <w:pPr>
        <w:pStyle w:val="ListParagraph"/>
        <w:numPr>
          <w:ilvl w:val="0"/>
          <w:numId w:val="2"/>
        </w:numPr>
        <w:spacing w:after="120"/>
        <w:jc w:val="both"/>
        <w:rPr>
          <w:rFonts w:eastAsia="Times New Roman"/>
          <w:sz w:val="20"/>
          <w:szCs w:val="20"/>
          <w:lang w:val="en-US" w:eastAsia="fi-FI"/>
        </w:rPr>
      </w:pPr>
      <w:r w:rsidRPr="00DC300E">
        <w:rPr>
          <w:sz w:val="20"/>
          <w:szCs w:val="20"/>
          <w:lang w:val="en-US" w:eastAsia="fi-FI"/>
        </w:rPr>
        <w:t>Random</w:t>
      </w:r>
      <w:r w:rsidR="00F26639">
        <w:rPr>
          <w:sz w:val="20"/>
          <w:szCs w:val="20"/>
          <w:lang w:val="en-US" w:eastAsia="fi-FI"/>
        </w:rPr>
        <w:t xml:space="preserve"> A</w:t>
      </w:r>
      <w:r w:rsidR="002A58F3" w:rsidRPr="00DC300E">
        <w:rPr>
          <w:sz w:val="20"/>
          <w:szCs w:val="20"/>
          <w:lang w:val="en-US" w:eastAsia="fi-FI"/>
        </w:rPr>
        <w:t>ccess</w:t>
      </w:r>
    </w:p>
    <w:p w14:paraId="112C20B2" w14:textId="1C42336D" w:rsidR="00195510" w:rsidRPr="00BF399C" w:rsidRDefault="00650ABA" w:rsidP="00195510">
      <w:pPr>
        <w:pStyle w:val="ListParagraph"/>
        <w:numPr>
          <w:ilvl w:val="0"/>
          <w:numId w:val="2"/>
        </w:numPr>
        <w:spacing w:after="120"/>
        <w:jc w:val="both"/>
        <w:rPr>
          <w:rFonts w:eastAsia="Times New Roman"/>
          <w:sz w:val="20"/>
          <w:szCs w:val="20"/>
          <w:lang w:val="en-US" w:eastAsia="fi-FI"/>
        </w:rPr>
      </w:pPr>
      <w:r w:rsidRPr="00DC300E">
        <w:rPr>
          <w:sz w:val="20"/>
          <w:szCs w:val="20"/>
          <w:lang w:val="en-US" w:eastAsia="fi-FI"/>
        </w:rPr>
        <w:t>RRM</w:t>
      </w:r>
      <w:r w:rsidR="007A2C2C">
        <w:rPr>
          <w:sz w:val="20"/>
          <w:szCs w:val="20"/>
          <w:lang w:val="en-US" w:eastAsia="fi-FI"/>
        </w:rPr>
        <w:t xml:space="preserve"> and </w:t>
      </w:r>
      <w:r w:rsidR="00974C62">
        <w:rPr>
          <w:sz w:val="20"/>
          <w:szCs w:val="20"/>
          <w:lang w:val="en-US" w:eastAsia="fi-FI"/>
        </w:rPr>
        <w:t>RLM</w:t>
      </w:r>
    </w:p>
    <w:p w14:paraId="5F5A0E4F" w14:textId="11C3989D" w:rsidR="00BB2EBA" w:rsidRDefault="0062013F" w:rsidP="00BB2EBA">
      <w:pPr>
        <w:pStyle w:val="ListParagraph"/>
        <w:numPr>
          <w:ilvl w:val="0"/>
          <w:numId w:val="2"/>
        </w:numPr>
        <w:spacing w:after="120"/>
        <w:jc w:val="both"/>
        <w:rPr>
          <w:rFonts w:eastAsia="Times New Roman"/>
          <w:sz w:val="20"/>
          <w:szCs w:val="20"/>
          <w:lang w:val="en-US" w:eastAsia="fi-FI"/>
        </w:rPr>
      </w:pPr>
      <w:r>
        <w:rPr>
          <w:rFonts w:eastAsia="Times New Roman"/>
          <w:sz w:val="20"/>
          <w:szCs w:val="20"/>
          <w:lang w:val="en-US" w:eastAsia="fi-FI"/>
        </w:rPr>
        <w:t>Paging</w:t>
      </w:r>
    </w:p>
    <w:p w14:paraId="17C28C4A" w14:textId="2AF40A54" w:rsidR="00BB2EBA" w:rsidRPr="001F4C0E" w:rsidRDefault="00DB70C2" w:rsidP="00BB2EBA">
      <w:pPr>
        <w:spacing w:after="120"/>
        <w:jc w:val="both"/>
        <w:rPr>
          <w:rFonts w:eastAsia="Times New Roman"/>
          <w:lang w:val="en-US" w:eastAsia="fi-FI"/>
        </w:rPr>
      </w:pPr>
      <w:r>
        <w:rPr>
          <w:rFonts w:eastAsia="Times New Roman"/>
          <w:lang w:val="en-US" w:eastAsia="fi-FI"/>
        </w:rPr>
        <w:t>Note: t</w:t>
      </w:r>
      <w:r w:rsidR="00BB2EBA">
        <w:rPr>
          <w:rFonts w:eastAsia="Times New Roman"/>
          <w:lang w:val="en-US" w:eastAsia="fi-FI"/>
        </w:rPr>
        <w:t xml:space="preserve">his contribution </w:t>
      </w:r>
      <w:r>
        <w:rPr>
          <w:rFonts w:eastAsia="Times New Roman"/>
          <w:lang w:val="en-US" w:eastAsia="fi-FI"/>
        </w:rPr>
        <w:t>follows</w:t>
      </w:r>
      <w:r w:rsidR="00BB2EBA">
        <w:rPr>
          <w:rFonts w:eastAsia="Times New Roman"/>
          <w:lang w:val="en-US" w:eastAsia="fi-FI"/>
        </w:rPr>
        <w:t xml:space="preserve"> the RAN Plenary #84 meeting guidance for NR-U prioritization [10], i.e. </w:t>
      </w:r>
      <w:r w:rsidR="001D63D6">
        <w:rPr>
          <w:rFonts w:eastAsia="Times New Roman"/>
          <w:lang w:val="en-US" w:eastAsia="fi-FI"/>
        </w:rPr>
        <w:t xml:space="preserve">unless indicated </w:t>
      </w:r>
      <w:r>
        <w:rPr>
          <w:rFonts w:eastAsia="Times New Roman"/>
          <w:lang w:val="en-US" w:eastAsia="fi-FI"/>
        </w:rPr>
        <w:t xml:space="preserve">(and justified) </w:t>
      </w:r>
      <w:r w:rsidR="001D63D6">
        <w:rPr>
          <w:rFonts w:eastAsia="Times New Roman"/>
          <w:lang w:val="en-US" w:eastAsia="fi-FI"/>
        </w:rPr>
        <w:t xml:space="preserve">otherwise functionalities listed as “optimization” </w:t>
      </w:r>
      <w:r w:rsidR="001E1D3B">
        <w:rPr>
          <w:rFonts w:eastAsia="Times New Roman"/>
          <w:lang w:val="en-US" w:eastAsia="fi-FI"/>
        </w:rPr>
        <w:t xml:space="preserve">– or not listed but considered as “non-essential” - </w:t>
      </w:r>
      <w:r w:rsidR="001D63D6">
        <w:rPr>
          <w:rFonts w:eastAsia="Times New Roman"/>
          <w:lang w:val="en-US" w:eastAsia="fi-FI"/>
        </w:rPr>
        <w:t>are not addressed for this meeting.</w:t>
      </w:r>
    </w:p>
    <w:p w14:paraId="5919A8D1" w14:textId="5333FEC4" w:rsidR="00B43483" w:rsidRPr="005C7156" w:rsidRDefault="00195510">
      <w:pPr>
        <w:pStyle w:val="Heading1"/>
        <w:rPr>
          <w:rFonts w:ascii="Times New Roman" w:hAnsi="Times New Roman"/>
          <w:lang w:val="en-US" w:eastAsia="fi-FI"/>
        </w:rPr>
      </w:pPr>
      <w:r w:rsidRPr="005C7156">
        <w:rPr>
          <w:rFonts w:ascii="Times New Roman" w:hAnsi="Times New Roman"/>
          <w:lang w:val="en-US" w:eastAsia="fi-FI"/>
        </w:rPr>
        <w:t xml:space="preserve">2. </w:t>
      </w:r>
      <w:r w:rsidR="00B43483" w:rsidRPr="005C7156">
        <w:rPr>
          <w:rFonts w:ascii="Times New Roman" w:hAnsi="Times New Roman"/>
          <w:lang w:val="en-US" w:eastAsia="fi-FI"/>
        </w:rPr>
        <w:t>DRS Transmission</w:t>
      </w:r>
    </w:p>
    <w:p w14:paraId="4386D4AE" w14:textId="13BEDD5D" w:rsidR="00851D7B" w:rsidRPr="00851D7B" w:rsidRDefault="001B36B4" w:rsidP="00851D7B">
      <w:pPr>
        <w:overflowPunct/>
        <w:autoSpaceDE/>
        <w:autoSpaceDN/>
        <w:adjustRightInd/>
        <w:spacing w:before="100" w:beforeAutospacing="1" w:after="100" w:afterAutospacing="1"/>
        <w:jc w:val="both"/>
        <w:rPr>
          <w:rFonts w:eastAsia="Times New Roman"/>
          <w:sz w:val="24"/>
          <w:szCs w:val="24"/>
          <w:lang w:val="en-US" w:eastAsia="fr-FR"/>
        </w:rPr>
      </w:pPr>
      <w:r>
        <w:rPr>
          <w:rFonts w:eastAsia="Times New Roman"/>
          <w:lang w:eastAsia="fr-FR"/>
        </w:rPr>
        <w:t>The NR-</w:t>
      </w:r>
      <w:r w:rsidR="00974C62">
        <w:rPr>
          <w:rFonts w:eastAsia="Times New Roman"/>
          <w:lang w:eastAsia="fr-FR"/>
        </w:rPr>
        <w:t>U WID [2</w:t>
      </w:r>
      <w:r>
        <w:rPr>
          <w:rFonts w:eastAsia="Times New Roman"/>
          <w:lang w:eastAsia="fr-FR"/>
        </w:rPr>
        <w:t>] lists the following within the physical layer procedure(s) to be specified</w:t>
      </w:r>
      <w:r w:rsidR="00851D7B" w:rsidRPr="00851D7B">
        <w:rPr>
          <w:rFonts w:eastAsia="Times New Roman"/>
          <w:lang w:eastAsia="fr-FR"/>
        </w:rPr>
        <w:t>:</w:t>
      </w:r>
      <w:r w:rsidR="00851D7B" w:rsidRPr="007F77AA">
        <w:rPr>
          <w:rFonts w:eastAsia="Times New Roman"/>
          <w:lang w:val="en-US" w:eastAsia="fr-FR"/>
        </w:rPr>
        <w:t> </w:t>
      </w:r>
    </w:p>
    <w:tbl>
      <w:tblPr>
        <w:tblStyle w:val="TableGrid"/>
        <w:tblW w:w="0" w:type="auto"/>
        <w:tblLook w:val="04A0" w:firstRow="1" w:lastRow="0" w:firstColumn="1" w:lastColumn="0" w:noHBand="0" w:noVBand="1"/>
      </w:tblPr>
      <w:tblGrid>
        <w:gridCol w:w="9629"/>
      </w:tblGrid>
      <w:tr w:rsidR="005B18D3" w14:paraId="7F945505" w14:textId="77777777" w:rsidTr="75BE5BC4">
        <w:tc>
          <w:tcPr>
            <w:tcW w:w="9629" w:type="dxa"/>
          </w:tcPr>
          <w:p w14:paraId="15CD49C9" w14:textId="241A2AA8" w:rsidR="005B18D3" w:rsidRPr="00527B42" w:rsidRDefault="001B36B4" w:rsidP="001866BF">
            <w:pPr>
              <w:pStyle w:val="paragraph"/>
              <w:spacing w:before="0" w:beforeAutospacing="0" w:after="0" w:afterAutospacing="0"/>
              <w:jc w:val="both"/>
              <w:textAlignment w:val="baseline"/>
              <w:rPr>
                <w:sz w:val="20"/>
                <w:szCs w:val="20"/>
                <w:lang w:val="en-US" w:eastAsia="fi-FI"/>
              </w:rPr>
            </w:pPr>
            <w:r w:rsidRPr="00527B42">
              <w:rPr>
                <w:sz w:val="20"/>
                <w:szCs w:val="20"/>
                <w:highlight w:val="green"/>
                <w:lang w:val="en-GB" w:eastAsia="ja-JP"/>
              </w:rPr>
              <w:t>Initial access</w:t>
            </w:r>
            <w:r w:rsidRPr="00527B42">
              <w:rPr>
                <w:sz w:val="20"/>
                <w:szCs w:val="20"/>
                <w:lang w:val="en-GB" w:eastAsia="ja-JP"/>
              </w:rPr>
              <w:t xml:space="preserve">: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sidRPr="00527B42">
              <w:rPr>
                <w:sz w:val="20"/>
                <w:szCs w:val="20"/>
                <w:lang w:val="en-GB" w:eastAsia="ja-JP"/>
              </w:rPr>
              <w:t>Pcells</w:t>
            </w:r>
            <w:proofErr w:type="spellEnd"/>
            <w:r w:rsidRPr="00527B42">
              <w:rPr>
                <w:sz w:val="20"/>
                <w:szCs w:val="20"/>
                <w:lang w:val="en-GB" w:eastAsia="ja-JP"/>
              </w:rPr>
              <w:t xml:space="preserve"> in unlicensed spectrum. </w:t>
            </w:r>
            <w:r w:rsidRPr="00527B42">
              <w:rPr>
                <w:sz w:val="20"/>
                <w:szCs w:val="20"/>
                <w:lang w:eastAsia="ja-JP"/>
              </w:rPr>
              <w:t>(RAN1)</w:t>
            </w:r>
          </w:p>
        </w:tc>
      </w:tr>
    </w:tbl>
    <w:p w14:paraId="443500D9" w14:textId="7E85BB80" w:rsidR="001B36B4" w:rsidRDefault="001B36B4" w:rsidP="001B36B4">
      <w:pPr>
        <w:rPr>
          <w:lang w:eastAsia="zh-CN"/>
        </w:rPr>
      </w:pPr>
    </w:p>
    <w:p w14:paraId="11586860" w14:textId="38288FA3" w:rsidR="00DB70C2" w:rsidRPr="001F4C0E" w:rsidRDefault="00DB70C2" w:rsidP="001F4C0E">
      <w:pPr>
        <w:rPr>
          <w:sz w:val="28"/>
          <w:szCs w:val="28"/>
          <w:lang w:eastAsia="zh-CN"/>
        </w:rPr>
      </w:pPr>
      <w:r w:rsidRPr="001F4C0E">
        <w:rPr>
          <w:sz w:val="28"/>
          <w:szCs w:val="28"/>
          <w:lang w:eastAsia="zh-CN"/>
        </w:rPr>
        <w:t>2.1 DRS Transmission Window</w:t>
      </w:r>
    </w:p>
    <w:p w14:paraId="53806464" w14:textId="08C0679D" w:rsidR="004441ED" w:rsidRDefault="004441ED" w:rsidP="00B81998">
      <w:pPr>
        <w:jc w:val="both"/>
        <w:rPr>
          <w:rFonts w:eastAsia="Times New Roman"/>
          <w:lang w:eastAsia="fi-FI"/>
        </w:rPr>
      </w:pPr>
      <w:r>
        <w:rPr>
          <w:rFonts w:eastAsia="Times New Roman"/>
          <w:lang w:eastAsia="fi-FI"/>
        </w:rPr>
        <w:t xml:space="preserve">In RAN1#96bis </w:t>
      </w:r>
      <w:r w:rsidRPr="79557799">
        <w:rPr>
          <w:rFonts w:eastAsia="Times New Roman"/>
          <w:lang w:eastAsia="fi-FI"/>
        </w:rPr>
        <w:t>the following agreement was made</w:t>
      </w:r>
      <w:r>
        <w:rPr>
          <w:rFonts w:eastAsia="Times New Roman"/>
          <w:lang w:eastAsia="fi-FI"/>
        </w:rPr>
        <w:t xml:space="preserve"> related to the duration of DRS transmission window:</w:t>
      </w:r>
    </w:p>
    <w:tbl>
      <w:tblPr>
        <w:tblStyle w:val="TableGrid"/>
        <w:tblW w:w="0" w:type="auto"/>
        <w:tblLook w:val="04A0" w:firstRow="1" w:lastRow="0" w:firstColumn="1" w:lastColumn="0" w:noHBand="0" w:noVBand="1"/>
      </w:tblPr>
      <w:tblGrid>
        <w:gridCol w:w="9629"/>
      </w:tblGrid>
      <w:tr w:rsidR="00295D31" w14:paraId="455996AC" w14:textId="77777777" w:rsidTr="00596676">
        <w:tc>
          <w:tcPr>
            <w:tcW w:w="9629" w:type="dxa"/>
          </w:tcPr>
          <w:p w14:paraId="51144BFA" w14:textId="77777777" w:rsidR="00295D31" w:rsidRDefault="00295D31" w:rsidP="00596676">
            <w:pPr>
              <w:pStyle w:val="paragraph"/>
              <w:spacing w:before="0" w:beforeAutospacing="0" w:after="0" w:afterAutospacing="0"/>
              <w:jc w:val="both"/>
              <w:textAlignment w:val="baseline"/>
              <w:rPr>
                <w:sz w:val="20"/>
                <w:szCs w:val="20"/>
                <w:lang w:val="en-GB" w:eastAsia="ja-JP"/>
              </w:rPr>
            </w:pPr>
            <w:r>
              <w:rPr>
                <w:sz w:val="20"/>
                <w:szCs w:val="20"/>
                <w:highlight w:val="green"/>
                <w:lang w:val="en-GB" w:eastAsia="ja-JP"/>
              </w:rPr>
              <w:t>Agreemen</w:t>
            </w:r>
            <w:r w:rsidRPr="006952A4">
              <w:rPr>
                <w:sz w:val="20"/>
                <w:szCs w:val="20"/>
                <w:highlight w:val="green"/>
                <w:lang w:val="en-GB" w:eastAsia="ja-JP"/>
              </w:rPr>
              <w:t>t:</w:t>
            </w:r>
            <w:r w:rsidRPr="00527B42">
              <w:rPr>
                <w:sz w:val="20"/>
                <w:szCs w:val="20"/>
                <w:lang w:val="en-GB" w:eastAsia="ja-JP"/>
              </w:rPr>
              <w:t xml:space="preserve"> </w:t>
            </w:r>
          </w:p>
          <w:p w14:paraId="12B38FAA" w14:textId="77777777" w:rsidR="00295D31" w:rsidRPr="004441ED" w:rsidRDefault="00295D31" w:rsidP="00596676">
            <w:pPr>
              <w:pStyle w:val="paragraph"/>
              <w:spacing w:before="0" w:beforeAutospacing="0" w:after="0" w:afterAutospacing="0"/>
              <w:jc w:val="both"/>
              <w:rPr>
                <w:sz w:val="20"/>
                <w:szCs w:val="20"/>
                <w:lang w:val="en-GB" w:eastAsia="fi-FI"/>
              </w:rPr>
            </w:pPr>
            <w:r w:rsidRPr="004441ED">
              <w:rPr>
                <w:sz w:val="20"/>
                <w:szCs w:val="20"/>
                <w:lang w:val="en-GB" w:eastAsia="fi-FI"/>
              </w:rPr>
              <w:t xml:space="preserve">The maximum DRS transmission window duration is 5 </w:t>
            </w:r>
            <w:proofErr w:type="spellStart"/>
            <w:r w:rsidRPr="004441ED">
              <w:rPr>
                <w:sz w:val="20"/>
                <w:szCs w:val="20"/>
                <w:lang w:val="en-GB" w:eastAsia="fi-FI"/>
              </w:rPr>
              <w:t>ms</w:t>
            </w:r>
            <w:proofErr w:type="spellEnd"/>
            <w:r w:rsidRPr="004441ED">
              <w:rPr>
                <w:sz w:val="20"/>
                <w:szCs w:val="20"/>
                <w:lang w:val="en-GB" w:eastAsia="fi-FI"/>
              </w:rPr>
              <w:t>.</w:t>
            </w:r>
          </w:p>
          <w:p w14:paraId="0D9B1812" w14:textId="77777777" w:rsidR="00295D31" w:rsidRPr="004441ED" w:rsidRDefault="00295D31" w:rsidP="00596676">
            <w:pPr>
              <w:pStyle w:val="paragraph"/>
              <w:numPr>
                <w:ilvl w:val="0"/>
                <w:numId w:val="22"/>
              </w:numPr>
              <w:spacing w:before="0" w:beforeAutospacing="0" w:after="0" w:afterAutospacing="0"/>
              <w:ind w:left="714" w:hanging="357"/>
              <w:jc w:val="both"/>
              <w:rPr>
                <w:sz w:val="20"/>
                <w:szCs w:val="20"/>
                <w:lang w:val="en-GB" w:eastAsia="fi-FI"/>
              </w:rPr>
            </w:pPr>
            <w:r w:rsidRPr="004441ED">
              <w:rPr>
                <w:sz w:val="20"/>
                <w:szCs w:val="20"/>
                <w:lang w:val="en-GB" w:eastAsia="fi-FI"/>
              </w:rPr>
              <w:t xml:space="preserve">The maximum number of </w:t>
            </w:r>
            <w:proofErr w:type="gramStart"/>
            <w:r w:rsidRPr="004441ED">
              <w:rPr>
                <w:sz w:val="20"/>
                <w:szCs w:val="20"/>
                <w:lang w:val="en-GB" w:eastAsia="fi-FI"/>
              </w:rPr>
              <w:t>candidate</w:t>
            </w:r>
            <w:proofErr w:type="gramEnd"/>
            <w:r w:rsidRPr="004441ED">
              <w:rPr>
                <w:sz w:val="20"/>
                <w:szCs w:val="20"/>
                <w:lang w:val="en-GB" w:eastAsia="fi-FI"/>
              </w:rPr>
              <w:t xml:space="preserve"> SSB positions within a DRS transmission window, Y, is selected as Y = 10 for 15 kHz SCS and Y = 20 for 30 kHz SCS.</w:t>
            </w:r>
          </w:p>
          <w:p w14:paraId="11F71D92" w14:textId="77777777" w:rsidR="00295D31" w:rsidRPr="004441ED" w:rsidRDefault="00295D31" w:rsidP="00596676">
            <w:pPr>
              <w:pStyle w:val="paragraph"/>
              <w:numPr>
                <w:ilvl w:val="1"/>
                <w:numId w:val="22"/>
              </w:numPr>
              <w:jc w:val="both"/>
              <w:rPr>
                <w:sz w:val="20"/>
                <w:szCs w:val="20"/>
                <w:lang w:val="en-GB" w:eastAsia="fi-FI"/>
              </w:rPr>
            </w:pPr>
            <w:r w:rsidRPr="004441ED">
              <w:rPr>
                <w:sz w:val="20"/>
                <w:szCs w:val="20"/>
                <w:lang w:val="en-GB" w:eastAsia="fi-FI"/>
              </w:rPr>
              <w:t xml:space="preserve">Note: The number of starting points for DRS transmissions with the 5 </w:t>
            </w:r>
            <w:proofErr w:type="spellStart"/>
            <w:r w:rsidRPr="004441ED">
              <w:rPr>
                <w:sz w:val="20"/>
                <w:szCs w:val="20"/>
                <w:lang w:val="en-GB" w:eastAsia="fi-FI"/>
              </w:rPr>
              <w:t>ms</w:t>
            </w:r>
            <w:proofErr w:type="spellEnd"/>
            <w:r w:rsidRPr="004441ED">
              <w:rPr>
                <w:sz w:val="20"/>
                <w:szCs w:val="20"/>
                <w:lang w:val="en-GB" w:eastAsia="fi-FI"/>
              </w:rPr>
              <w:t xml:space="preserve"> window that can use a Cat. 2 LBT is to be discussed further as part of channel access discussions.</w:t>
            </w:r>
          </w:p>
          <w:p w14:paraId="503611E6" w14:textId="77777777" w:rsidR="00295D31" w:rsidRPr="00295D31" w:rsidRDefault="00295D31" w:rsidP="00596676">
            <w:pPr>
              <w:pStyle w:val="paragraph"/>
              <w:numPr>
                <w:ilvl w:val="0"/>
                <w:numId w:val="22"/>
              </w:numPr>
              <w:spacing w:before="0" w:beforeAutospacing="0" w:after="0" w:afterAutospacing="0"/>
              <w:ind w:left="714" w:hanging="357"/>
              <w:jc w:val="both"/>
              <w:rPr>
                <w:sz w:val="20"/>
                <w:szCs w:val="20"/>
                <w:lang w:val="en-GB" w:eastAsia="fi-FI"/>
              </w:rPr>
            </w:pPr>
            <w:r w:rsidRPr="004441ED">
              <w:rPr>
                <w:sz w:val="20"/>
                <w:szCs w:val="20"/>
                <w:lang w:val="en-GB" w:eastAsia="fi-FI"/>
              </w:rPr>
              <w:t>FFS: If the DRS transmission window is configurable, and if yes, how to configure and indicate the window, including the range of configurable values.</w:t>
            </w:r>
          </w:p>
        </w:tc>
      </w:tr>
    </w:tbl>
    <w:p w14:paraId="10664C6E" w14:textId="3BE6457F" w:rsidR="006D4FF2" w:rsidRDefault="00F80EAB" w:rsidP="00295D31">
      <w:pPr>
        <w:jc w:val="both"/>
        <w:rPr>
          <w:rFonts w:eastAsia="Times New Roman"/>
          <w:lang w:eastAsia="fi-FI"/>
        </w:rPr>
      </w:pPr>
      <w:r>
        <w:rPr>
          <w:rFonts w:eastAsia="Times New Roman"/>
          <w:lang w:eastAsia="fi-FI"/>
        </w:rPr>
        <w:br/>
      </w:r>
      <w:r w:rsidR="006D4FF2">
        <w:rPr>
          <w:rFonts w:eastAsia="Times New Roman"/>
          <w:lang w:eastAsia="fi-FI"/>
        </w:rPr>
        <w:t>Related to the DRS transmission window configuration:</w:t>
      </w:r>
    </w:p>
    <w:p w14:paraId="3B14D540" w14:textId="0B31CBDB" w:rsidR="006D4FF2" w:rsidRPr="00B14442" w:rsidRDefault="006D4FF2" w:rsidP="00B14442">
      <w:pPr>
        <w:pStyle w:val="ListParagraph"/>
        <w:numPr>
          <w:ilvl w:val="0"/>
          <w:numId w:val="23"/>
        </w:numPr>
        <w:jc w:val="both"/>
        <w:rPr>
          <w:rFonts w:eastAsia="Times New Roman"/>
          <w:lang w:eastAsia="fi-FI"/>
        </w:rPr>
      </w:pPr>
      <w:r w:rsidRPr="00B14442">
        <w:rPr>
          <w:sz w:val="20"/>
          <w:szCs w:val="20"/>
          <w:lang w:eastAsia="fi-FI"/>
        </w:rPr>
        <w:t xml:space="preserve">FFS: If </w:t>
      </w:r>
      <w:proofErr w:type="spellStart"/>
      <w:r w:rsidRPr="00B14442">
        <w:rPr>
          <w:sz w:val="20"/>
          <w:szCs w:val="20"/>
          <w:lang w:eastAsia="fi-FI"/>
        </w:rPr>
        <w:t>the</w:t>
      </w:r>
      <w:proofErr w:type="spellEnd"/>
      <w:r w:rsidRPr="00B14442">
        <w:rPr>
          <w:sz w:val="20"/>
          <w:szCs w:val="20"/>
          <w:lang w:eastAsia="fi-FI"/>
        </w:rPr>
        <w:t xml:space="preserve"> DRS transmission </w:t>
      </w:r>
      <w:proofErr w:type="spellStart"/>
      <w:r w:rsidRPr="00B14442">
        <w:rPr>
          <w:sz w:val="20"/>
          <w:szCs w:val="20"/>
          <w:lang w:eastAsia="fi-FI"/>
        </w:rPr>
        <w:t>window</w:t>
      </w:r>
      <w:proofErr w:type="spellEnd"/>
      <w:r w:rsidRPr="00B14442">
        <w:rPr>
          <w:sz w:val="20"/>
          <w:szCs w:val="20"/>
          <w:lang w:eastAsia="fi-FI"/>
        </w:rPr>
        <w:t xml:space="preserve"> is </w:t>
      </w:r>
      <w:proofErr w:type="spellStart"/>
      <w:r w:rsidRPr="00B14442">
        <w:rPr>
          <w:sz w:val="20"/>
          <w:szCs w:val="20"/>
          <w:lang w:eastAsia="fi-FI"/>
        </w:rPr>
        <w:t>configurable</w:t>
      </w:r>
      <w:proofErr w:type="spellEnd"/>
      <w:r w:rsidRPr="00B14442">
        <w:rPr>
          <w:sz w:val="20"/>
          <w:szCs w:val="20"/>
          <w:lang w:eastAsia="fi-FI"/>
        </w:rPr>
        <w:t xml:space="preserve">, and </w:t>
      </w:r>
      <w:proofErr w:type="spellStart"/>
      <w:r w:rsidRPr="00B14442">
        <w:rPr>
          <w:sz w:val="20"/>
          <w:szCs w:val="20"/>
          <w:lang w:eastAsia="fi-FI"/>
        </w:rPr>
        <w:t>if</w:t>
      </w:r>
      <w:proofErr w:type="spellEnd"/>
      <w:r w:rsidRPr="00B14442">
        <w:rPr>
          <w:sz w:val="20"/>
          <w:szCs w:val="20"/>
          <w:lang w:eastAsia="fi-FI"/>
        </w:rPr>
        <w:t xml:space="preserve"> </w:t>
      </w:r>
      <w:proofErr w:type="spellStart"/>
      <w:r w:rsidRPr="00B14442">
        <w:rPr>
          <w:sz w:val="20"/>
          <w:szCs w:val="20"/>
          <w:lang w:eastAsia="fi-FI"/>
        </w:rPr>
        <w:t>yes</w:t>
      </w:r>
      <w:proofErr w:type="spellEnd"/>
      <w:r w:rsidRPr="00B14442">
        <w:rPr>
          <w:sz w:val="20"/>
          <w:szCs w:val="20"/>
          <w:lang w:eastAsia="fi-FI"/>
        </w:rPr>
        <w:t xml:space="preserve">, </w:t>
      </w:r>
      <w:proofErr w:type="spellStart"/>
      <w:r w:rsidRPr="00B14442">
        <w:rPr>
          <w:sz w:val="20"/>
          <w:szCs w:val="20"/>
          <w:lang w:eastAsia="fi-FI"/>
        </w:rPr>
        <w:t>how</w:t>
      </w:r>
      <w:proofErr w:type="spellEnd"/>
      <w:r w:rsidRPr="00B14442">
        <w:rPr>
          <w:sz w:val="20"/>
          <w:szCs w:val="20"/>
          <w:lang w:eastAsia="fi-FI"/>
        </w:rPr>
        <w:t xml:space="preserve"> to </w:t>
      </w:r>
      <w:proofErr w:type="spellStart"/>
      <w:r w:rsidRPr="00B14442">
        <w:rPr>
          <w:sz w:val="20"/>
          <w:szCs w:val="20"/>
          <w:lang w:eastAsia="fi-FI"/>
        </w:rPr>
        <w:t>configure</w:t>
      </w:r>
      <w:proofErr w:type="spellEnd"/>
      <w:r w:rsidRPr="00B14442">
        <w:rPr>
          <w:sz w:val="20"/>
          <w:szCs w:val="20"/>
          <w:lang w:eastAsia="fi-FI"/>
        </w:rPr>
        <w:t xml:space="preserve"> and </w:t>
      </w:r>
      <w:proofErr w:type="spellStart"/>
      <w:r w:rsidRPr="00B14442">
        <w:rPr>
          <w:sz w:val="20"/>
          <w:szCs w:val="20"/>
          <w:lang w:eastAsia="fi-FI"/>
        </w:rPr>
        <w:t>indicate</w:t>
      </w:r>
      <w:proofErr w:type="spellEnd"/>
      <w:r w:rsidRPr="00B14442">
        <w:rPr>
          <w:sz w:val="20"/>
          <w:szCs w:val="20"/>
          <w:lang w:eastAsia="fi-FI"/>
        </w:rPr>
        <w:t xml:space="preserve"> </w:t>
      </w:r>
      <w:proofErr w:type="spellStart"/>
      <w:r w:rsidRPr="00B14442">
        <w:rPr>
          <w:sz w:val="20"/>
          <w:szCs w:val="20"/>
          <w:lang w:eastAsia="fi-FI"/>
        </w:rPr>
        <w:t>the</w:t>
      </w:r>
      <w:proofErr w:type="spellEnd"/>
      <w:r w:rsidRPr="00B14442">
        <w:rPr>
          <w:sz w:val="20"/>
          <w:szCs w:val="20"/>
          <w:lang w:eastAsia="fi-FI"/>
        </w:rPr>
        <w:t xml:space="preserve"> </w:t>
      </w:r>
      <w:proofErr w:type="spellStart"/>
      <w:r w:rsidRPr="00B14442">
        <w:rPr>
          <w:sz w:val="20"/>
          <w:szCs w:val="20"/>
          <w:lang w:eastAsia="fi-FI"/>
        </w:rPr>
        <w:t>window</w:t>
      </w:r>
      <w:proofErr w:type="spellEnd"/>
      <w:r w:rsidRPr="00B14442">
        <w:rPr>
          <w:sz w:val="20"/>
          <w:szCs w:val="20"/>
          <w:lang w:eastAsia="fi-FI"/>
        </w:rPr>
        <w:t xml:space="preserve">, </w:t>
      </w:r>
      <w:proofErr w:type="spellStart"/>
      <w:r w:rsidRPr="00B14442">
        <w:rPr>
          <w:sz w:val="20"/>
          <w:szCs w:val="20"/>
          <w:lang w:eastAsia="fi-FI"/>
        </w:rPr>
        <w:t>including</w:t>
      </w:r>
      <w:proofErr w:type="spellEnd"/>
      <w:r w:rsidRPr="00B14442">
        <w:rPr>
          <w:sz w:val="20"/>
          <w:szCs w:val="20"/>
          <w:lang w:eastAsia="fi-FI"/>
        </w:rPr>
        <w:t xml:space="preserve"> </w:t>
      </w:r>
      <w:proofErr w:type="spellStart"/>
      <w:r w:rsidRPr="00B14442">
        <w:rPr>
          <w:sz w:val="20"/>
          <w:szCs w:val="20"/>
          <w:lang w:eastAsia="fi-FI"/>
        </w:rPr>
        <w:t>the</w:t>
      </w:r>
      <w:proofErr w:type="spellEnd"/>
      <w:r w:rsidRPr="00B14442">
        <w:rPr>
          <w:sz w:val="20"/>
          <w:szCs w:val="20"/>
          <w:lang w:eastAsia="fi-FI"/>
        </w:rPr>
        <w:t xml:space="preserve"> </w:t>
      </w:r>
      <w:proofErr w:type="spellStart"/>
      <w:r w:rsidRPr="00B14442">
        <w:rPr>
          <w:sz w:val="20"/>
          <w:szCs w:val="20"/>
          <w:lang w:eastAsia="fi-FI"/>
        </w:rPr>
        <w:t>range</w:t>
      </w:r>
      <w:proofErr w:type="spellEnd"/>
      <w:r w:rsidRPr="00B14442">
        <w:rPr>
          <w:sz w:val="20"/>
          <w:szCs w:val="20"/>
          <w:lang w:eastAsia="fi-FI"/>
        </w:rPr>
        <w:t xml:space="preserve"> of </w:t>
      </w:r>
      <w:proofErr w:type="spellStart"/>
      <w:r w:rsidRPr="00B14442">
        <w:rPr>
          <w:sz w:val="20"/>
          <w:szCs w:val="20"/>
          <w:lang w:eastAsia="fi-FI"/>
        </w:rPr>
        <w:t>configurable</w:t>
      </w:r>
      <w:proofErr w:type="spellEnd"/>
      <w:r w:rsidRPr="00B14442">
        <w:rPr>
          <w:sz w:val="20"/>
          <w:szCs w:val="20"/>
          <w:lang w:eastAsia="fi-FI"/>
        </w:rPr>
        <w:t xml:space="preserve"> </w:t>
      </w:r>
      <w:proofErr w:type="spellStart"/>
      <w:r w:rsidRPr="00B14442">
        <w:rPr>
          <w:sz w:val="20"/>
          <w:szCs w:val="20"/>
          <w:lang w:eastAsia="fi-FI"/>
        </w:rPr>
        <w:t>values</w:t>
      </w:r>
      <w:proofErr w:type="spellEnd"/>
      <w:r w:rsidRPr="00B14442">
        <w:rPr>
          <w:sz w:val="20"/>
          <w:szCs w:val="20"/>
          <w:lang w:eastAsia="fi-FI"/>
        </w:rPr>
        <w:t>.</w:t>
      </w:r>
    </w:p>
    <w:p w14:paraId="57805848" w14:textId="2DA57096" w:rsidR="006D4FF2" w:rsidRDefault="006D4FF2" w:rsidP="00295D31">
      <w:pPr>
        <w:jc w:val="both"/>
        <w:rPr>
          <w:rFonts w:eastAsia="Times New Roman"/>
          <w:lang w:eastAsia="fi-FI"/>
        </w:rPr>
      </w:pPr>
      <w:r>
        <w:rPr>
          <w:rFonts w:eastAsia="Times New Roman"/>
          <w:lang w:eastAsia="fi-FI"/>
        </w:rPr>
        <w:br/>
      </w:r>
      <w:r w:rsidR="00C702D7">
        <w:rPr>
          <w:rFonts w:eastAsia="Times New Roman"/>
          <w:lang w:eastAsia="fi-FI"/>
        </w:rPr>
        <w:t>W</w:t>
      </w:r>
      <w:r>
        <w:rPr>
          <w:rFonts w:eastAsia="Times New Roman"/>
          <w:lang w:eastAsia="fi-FI"/>
        </w:rPr>
        <w:t xml:space="preserve">e think that the duration of the DRS transmission window should be fixed and repeated once at least every </w:t>
      </w:r>
      <w:r w:rsidR="00C702D7">
        <w:rPr>
          <w:rFonts w:eastAsia="Times New Roman"/>
          <w:lang w:eastAsia="fi-FI"/>
        </w:rPr>
        <w:t>2</w:t>
      </w:r>
      <w:r>
        <w:rPr>
          <w:rFonts w:eastAsia="Times New Roman"/>
          <w:lang w:eastAsia="fi-FI"/>
        </w:rPr>
        <w:t>0ms.</w:t>
      </w:r>
    </w:p>
    <w:p w14:paraId="4FAF6561" w14:textId="1D5C24E7" w:rsidR="006D4FF2" w:rsidRDefault="006D4FF2" w:rsidP="00295D31">
      <w:pPr>
        <w:jc w:val="both"/>
        <w:rPr>
          <w:rFonts w:eastAsia="Times New Roman"/>
          <w:lang w:eastAsia="fi-FI"/>
        </w:rPr>
      </w:pPr>
      <w:r w:rsidRPr="7C3C676D">
        <w:rPr>
          <w:b/>
          <w:bCs/>
          <w:i/>
          <w:iCs/>
        </w:rPr>
        <w:t xml:space="preserve">Proposal </w:t>
      </w:r>
      <w:r w:rsidR="00320C8E">
        <w:rPr>
          <w:b/>
          <w:bCs/>
          <w:i/>
          <w:iCs/>
        </w:rPr>
        <w:t>1</w:t>
      </w:r>
      <w:r w:rsidRPr="7C3C676D">
        <w:rPr>
          <w:b/>
          <w:bCs/>
          <w:i/>
          <w:iCs/>
        </w:rPr>
        <w:t>:</w:t>
      </w:r>
      <w:r>
        <w:rPr>
          <w:i/>
          <w:iCs/>
        </w:rPr>
        <w:t xml:space="preserve"> The duration of the </w:t>
      </w:r>
      <w:r w:rsidR="00665323">
        <w:rPr>
          <w:i/>
          <w:iCs/>
        </w:rPr>
        <w:t xml:space="preserve">DRS transmission window is fixed, periodicity is ≥ </w:t>
      </w:r>
      <w:r w:rsidR="00C702D7">
        <w:rPr>
          <w:i/>
          <w:iCs/>
        </w:rPr>
        <w:t>2</w:t>
      </w:r>
      <w:r w:rsidR="00665323">
        <w:rPr>
          <w:i/>
          <w:iCs/>
        </w:rPr>
        <w:t>0ms</w:t>
      </w:r>
      <w:r w:rsidRPr="006B5E39">
        <w:rPr>
          <w:i/>
          <w:iCs/>
        </w:rPr>
        <w:t>.</w:t>
      </w:r>
    </w:p>
    <w:p w14:paraId="75866C83" w14:textId="2EA801FA" w:rsidR="005E7250" w:rsidRDefault="005E7250" w:rsidP="00B81998">
      <w:pPr>
        <w:jc w:val="both"/>
        <w:rPr>
          <w:rFonts w:eastAsia="Times New Roman"/>
          <w:lang w:eastAsia="fi-FI"/>
        </w:rPr>
      </w:pPr>
      <w:r>
        <w:rPr>
          <w:rFonts w:eastAsia="Times New Roman"/>
          <w:lang w:eastAsia="fi-FI"/>
        </w:rPr>
        <w:lastRenderedPageBreak/>
        <w:t>The potential impacts of the ETSI harmonized standards (COT duration ≤ 1ms when CAT2 LBT is used, duty cycle currently ≤ 5%) are discussed in our companion contribution [4]</w:t>
      </w:r>
      <w:r w:rsidR="00EF79EE">
        <w:rPr>
          <w:rFonts w:eastAsia="Times New Roman"/>
          <w:lang w:eastAsia="fi-FI"/>
        </w:rPr>
        <w:t>.</w:t>
      </w:r>
    </w:p>
    <w:p w14:paraId="790144BE" w14:textId="071B3F01" w:rsidR="00DB70C2" w:rsidRPr="00D84EC9" w:rsidRDefault="00DB70C2" w:rsidP="00DB70C2">
      <w:pPr>
        <w:rPr>
          <w:sz w:val="28"/>
          <w:szCs w:val="28"/>
          <w:lang w:eastAsia="zh-CN"/>
        </w:rPr>
      </w:pPr>
      <w:r w:rsidRPr="00D84EC9">
        <w:rPr>
          <w:sz w:val="28"/>
          <w:szCs w:val="28"/>
          <w:lang w:eastAsia="zh-CN"/>
        </w:rPr>
        <w:t>2.</w:t>
      </w:r>
      <w:r>
        <w:rPr>
          <w:sz w:val="28"/>
          <w:szCs w:val="28"/>
          <w:lang w:eastAsia="zh-CN"/>
        </w:rPr>
        <w:t>2</w:t>
      </w:r>
      <w:r w:rsidRPr="00D84EC9">
        <w:rPr>
          <w:sz w:val="28"/>
          <w:szCs w:val="28"/>
          <w:lang w:eastAsia="zh-CN"/>
        </w:rPr>
        <w:t xml:space="preserve"> </w:t>
      </w:r>
      <w:r>
        <w:rPr>
          <w:sz w:val="28"/>
          <w:szCs w:val="28"/>
          <w:lang w:eastAsia="zh-CN"/>
        </w:rPr>
        <w:t>Serving cell timing and QCL</w:t>
      </w:r>
    </w:p>
    <w:p w14:paraId="450EA2A0" w14:textId="1EC03162" w:rsidR="006952A4" w:rsidRDefault="006952A4" w:rsidP="006952A4">
      <w:pPr>
        <w:jc w:val="both"/>
        <w:rPr>
          <w:rFonts w:eastAsia="Times New Roman"/>
          <w:lang w:eastAsia="fi-FI"/>
        </w:rPr>
      </w:pPr>
      <w:r>
        <w:rPr>
          <w:rFonts w:eastAsia="Times New Roman"/>
          <w:lang w:eastAsia="fi-FI"/>
        </w:rPr>
        <w:t xml:space="preserve">In RAN1#97 </w:t>
      </w:r>
      <w:r w:rsidRPr="79557799">
        <w:rPr>
          <w:rFonts w:eastAsia="Times New Roman"/>
          <w:lang w:eastAsia="fi-FI"/>
        </w:rPr>
        <w:t>the following agreement</w:t>
      </w:r>
      <w:r>
        <w:rPr>
          <w:rFonts w:eastAsia="Times New Roman"/>
          <w:lang w:eastAsia="fi-FI"/>
        </w:rPr>
        <w:t>s</w:t>
      </w:r>
      <w:r w:rsidRPr="79557799">
        <w:rPr>
          <w:rFonts w:eastAsia="Times New Roman"/>
          <w:lang w:eastAsia="fi-FI"/>
        </w:rPr>
        <w:t xml:space="preserve"> w</w:t>
      </w:r>
      <w:r>
        <w:rPr>
          <w:rFonts w:eastAsia="Times New Roman"/>
          <w:lang w:eastAsia="fi-FI"/>
        </w:rPr>
        <w:t>ere</w:t>
      </w:r>
      <w:r w:rsidRPr="79557799">
        <w:rPr>
          <w:rFonts w:eastAsia="Times New Roman"/>
          <w:lang w:eastAsia="fi-FI"/>
        </w:rPr>
        <w:t xml:space="preserve"> made</w:t>
      </w:r>
      <w:r>
        <w:rPr>
          <w:rFonts w:eastAsia="Times New Roman"/>
          <w:lang w:eastAsia="fi-FI"/>
        </w:rPr>
        <w:t xml:space="preserve"> related to both serving cell timing </w:t>
      </w:r>
      <w:r w:rsidR="00D537FB">
        <w:rPr>
          <w:rFonts w:eastAsia="Times New Roman"/>
          <w:lang w:eastAsia="fi-FI"/>
        </w:rPr>
        <w:t xml:space="preserve">and QCL </w:t>
      </w:r>
      <w:r>
        <w:rPr>
          <w:rFonts w:eastAsia="Times New Roman"/>
          <w:lang w:eastAsia="fi-FI"/>
        </w:rPr>
        <w:t>determination:</w:t>
      </w:r>
    </w:p>
    <w:tbl>
      <w:tblPr>
        <w:tblStyle w:val="TableGrid"/>
        <w:tblW w:w="0" w:type="auto"/>
        <w:tblLook w:val="04A0" w:firstRow="1" w:lastRow="0" w:firstColumn="1" w:lastColumn="0" w:noHBand="0" w:noVBand="1"/>
      </w:tblPr>
      <w:tblGrid>
        <w:gridCol w:w="9629"/>
      </w:tblGrid>
      <w:tr w:rsidR="006952A4" w14:paraId="74710BD5" w14:textId="77777777" w:rsidTr="000B754C">
        <w:tc>
          <w:tcPr>
            <w:tcW w:w="9629" w:type="dxa"/>
          </w:tcPr>
          <w:p w14:paraId="5D81BB4D" w14:textId="77777777" w:rsidR="006952A4" w:rsidRDefault="006952A4" w:rsidP="000B754C">
            <w:pPr>
              <w:pStyle w:val="paragraph"/>
              <w:spacing w:before="0" w:beforeAutospacing="0" w:after="0" w:afterAutospacing="0"/>
              <w:jc w:val="both"/>
              <w:textAlignment w:val="baseline"/>
              <w:rPr>
                <w:sz w:val="20"/>
                <w:szCs w:val="20"/>
                <w:lang w:val="en-GB" w:eastAsia="ja-JP"/>
              </w:rPr>
            </w:pPr>
            <w:r>
              <w:rPr>
                <w:sz w:val="20"/>
                <w:szCs w:val="20"/>
                <w:highlight w:val="green"/>
                <w:lang w:val="en-GB" w:eastAsia="ja-JP"/>
              </w:rPr>
              <w:t>Agreemen</w:t>
            </w:r>
            <w:r w:rsidRPr="006952A4">
              <w:rPr>
                <w:sz w:val="20"/>
                <w:szCs w:val="20"/>
                <w:highlight w:val="green"/>
                <w:lang w:val="en-GB" w:eastAsia="ja-JP"/>
              </w:rPr>
              <w:t>t:</w:t>
            </w:r>
            <w:r w:rsidRPr="00527B42">
              <w:rPr>
                <w:sz w:val="20"/>
                <w:szCs w:val="20"/>
                <w:lang w:val="en-GB" w:eastAsia="ja-JP"/>
              </w:rPr>
              <w:t xml:space="preserve"> </w:t>
            </w:r>
          </w:p>
          <w:p w14:paraId="54FB5762" w14:textId="77777777" w:rsidR="006952A4" w:rsidRPr="00CB69B6" w:rsidRDefault="006952A4" w:rsidP="000B754C">
            <w:pPr>
              <w:pStyle w:val="paragraph"/>
              <w:spacing w:before="0" w:beforeAutospacing="0" w:after="0" w:afterAutospacing="0"/>
              <w:jc w:val="both"/>
              <w:rPr>
                <w:sz w:val="20"/>
                <w:szCs w:val="20"/>
                <w:lang w:val="en-GB" w:eastAsia="fi-FI"/>
              </w:rPr>
            </w:pPr>
            <w:r w:rsidRPr="004441ED">
              <w:rPr>
                <w:sz w:val="20"/>
                <w:szCs w:val="20"/>
                <w:lang w:val="en-GB" w:eastAsia="fi-FI"/>
              </w:rPr>
              <w:t xml:space="preserve">The </w:t>
            </w:r>
            <w:r w:rsidRPr="00CB69B6">
              <w:rPr>
                <w:sz w:val="20"/>
                <w:szCs w:val="20"/>
                <w:lang w:val="en-US" w:eastAsia="fi-FI"/>
              </w:rPr>
              <w:t xml:space="preserve">mechanism to determine serving cell timing is as follows: </w:t>
            </w:r>
          </w:p>
          <w:p w14:paraId="49541F58" w14:textId="77777777" w:rsidR="006952A4" w:rsidRPr="00CB69B6" w:rsidRDefault="006952A4" w:rsidP="000B754C">
            <w:pPr>
              <w:pStyle w:val="paragraph"/>
              <w:numPr>
                <w:ilvl w:val="0"/>
                <w:numId w:val="25"/>
              </w:numPr>
              <w:spacing w:before="0" w:beforeAutospacing="0" w:after="0" w:afterAutospacing="0"/>
              <w:ind w:hanging="357"/>
              <w:jc w:val="both"/>
              <w:rPr>
                <w:sz w:val="20"/>
                <w:szCs w:val="20"/>
                <w:lang w:val="en-GB" w:eastAsia="fi-FI"/>
              </w:rPr>
            </w:pPr>
            <w:r w:rsidRPr="00CB69B6">
              <w:rPr>
                <w:sz w:val="20"/>
                <w:szCs w:val="20"/>
                <w:lang w:val="en-US" w:eastAsia="fi-FI"/>
              </w:rP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3B435D84" w14:textId="77777777" w:rsidR="006952A4" w:rsidRPr="00CB69B6" w:rsidRDefault="006952A4" w:rsidP="000B754C">
            <w:pPr>
              <w:pStyle w:val="paragraph"/>
              <w:numPr>
                <w:ilvl w:val="0"/>
                <w:numId w:val="25"/>
              </w:numPr>
              <w:spacing w:before="0" w:beforeAutospacing="0" w:after="0" w:afterAutospacing="0"/>
              <w:ind w:hanging="357"/>
              <w:jc w:val="both"/>
              <w:rPr>
                <w:sz w:val="20"/>
                <w:szCs w:val="20"/>
                <w:lang w:val="en-GB" w:eastAsia="fi-FI"/>
              </w:rPr>
            </w:pPr>
            <w:r w:rsidRPr="00CB69B6">
              <w:rPr>
                <w:sz w:val="20"/>
                <w:szCs w:val="20"/>
                <w:lang w:val="en-US" w:eastAsia="fi-FI"/>
              </w:rPr>
              <w:t xml:space="preserve">10-bits SFN and half-frame indicator are indicated as in Rel-15 </w:t>
            </w:r>
          </w:p>
          <w:p w14:paraId="22677609" w14:textId="77777777" w:rsidR="006952A4" w:rsidRPr="00CB69B6" w:rsidRDefault="006952A4" w:rsidP="000B754C">
            <w:pPr>
              <w:pStyle w:val="paragraph"/>
              <w:numPr>
                <w:ilvl w:val="0"/>
                <w:numId w:val="25"/>
              </w:numPr>
              <w:spacing w:before="0" w:beforeAutospacing="0" w:after="0" w:afterAutospacing="0"/>
              <w:ind w:hanging="357"/>
              <w:jc w:val="both"/>
              <w:rPr>
                <w:sz w:val="20"/>
                <w:szCs w:val="20"/>
                <w:lang w:val="en-GB" w:eastAsia="fi-FI"/>
              </w:rPr>
            </w:pPr>
            <w:r w:rsidRPr="00CB69B6">
              <w:rPr>
                <w:sz w:val="20"/>
                <w:szCs w:val="20"/>
                <w:lang w:val="en-US" w:eastAsia="fi-FI"/>
              </w:rPr>
              <w:t>PBCH payload size is not increased compared to Rel-15</w:t>
            </w:r>
          </w:p>
          <w:p w14:paraId="7627EC04" w14:textId="77777777" w:rsidR="006952A4" w:rsidRPr="00CB69B6" w:rsidRDefault="006952A4" w:rsidP="000B754C">
            <w:pPr>
              <w:pStyle w:val="paragraph"/>
              <w:numPr>
                <w:ilvl w:val="1"/>
                <w:numId w:val="25"/>
              </w:numPr>
              <w:spacing w:before="0" w:beforeAutospacing="0" w:after="0" w:afterAutospacing="0"/>
              <w:ind w:hanging="357"/>
              <w:jc w:val="both"/>
              <w:rPr>
                <w:sz w:val="20"/>
                <w:szCs w:val="20"/>
                <w:lang w:val="en-GB" w:eastAsia="fi-FI"/>
              </w:rPr>
            </w:pPr>
            <w:r w:rsidRPr="00CB69B6">
              <w:rPr>
                <w:sz w:val="20"/>
                <w:szCs w:val="20"/>
                <w:lang w:val="en-US" w:eastAsia="fi-FI"/>
              </w:rPr>
              <w:t>FFS: Whether reuse of other available bits in PBCH payload is also required for timing determination</w:t>
            </w:r>
          </w:p>
          <w:p w14:paraId="749650DB" w14:textId="77777777" w:rsidR="006952A4" w:rsidRPr="00CB69B6" w:rsidRDefault="006952A4" w:rsidP="000B754C">
            <w:pPr>
              <w:pStyle w:val="paragraph"/>
              <w:numPr>
                <w:ilvl w:val="0"/>
                <w:numId w:val="25"/>
              </w:numPr>
              <w:spacing w:before="0" w:beforeAutospacing="0" w:after="0" w:afterAutospacing="0"/>
              <w:ind w:hanging="357"/>
              <w:jc w:val="both"/>
              <w:rPr>
                <w:sz w:val="20"/>
                <w:szCs w:val="20"/>
                <w:lang w:val="en-GB" w:eastAsia="fi-FI"/>
              </w:rPr>
            </w:pPr>
            <w:r w:rsidRPr="00CB69B6">
              <w:rPr>
                <w:sz w:val="20"/>
                <w:szCs w:val="20"/>
                <w:lang w:val="en-US" w:eastAsia="fi-FI"/>
              </w:rPr>
              <w:t>If the UE is required to perform PBCH decoding of neighbor cell(s) (e.g., in asynchronous deployments), an explicit time allowance for acquisition of SSB index is provided to the UE</w:t>
            </w:r>
          </w:p>
          <w:p w14:paraId="45A8E80E" w14:textId="77777777" w:rsidR="006952A4" w:rsidRDefault="006952A4" w:rsidP="000B754C">
            <w:pPr>
              <w:pStyle w:val="paragraph"/>
              <w:spacing w:before="0" w:beforeAutospacing="0" w:after="0" w:afterAutospacing="0"/>
              <w:jc w:val="both"/>
              <w:rPr>
                <w:sz w:val="20"/>
                <w:szCs w:val="20"/>
                <w:highlight w:val="green"/>
                <w:lang w:val="en-GB" w:eastAsia="fi-FI"/>
              </w:rPr>
            </w:pPr>
          </w:p>
          <w:p w14:paraId="7BDB3CB8" w14:textId="77777777" w:rsidR="006952A4" w:rsidRPr="00CB69B6" w:rsidRDefault="006952A4" w:rsidP="000B754C">
            <w:pPr>
              <w:pStyle w:val="paragraph"/>
              <w:spacing w:before="0" w:beforeAutospacing="0" w:after="0" w:afterAutospacing="0"/>
              <w:jc w:val="both"/>
              <w:rPr>
                <w:sz w:val="20"/>
                <w:szCs w:val="20"/>
                <w:lang w:val="en-GB" w:eastAsia="fi-FI"/>
              </w:rPr>
            </w:pPr>
            <w:r w:rsidRPr="006952A4">
              <w:rPr>
                <w:sz w:val="20"/>
                <w:szCs w:val="20"/>
                <w:highlight w:val="green"/>
                <w:lang w:val="en-GB" w:eastAsia="fi-FI"/>
              </w:rPr>
              <w:t>Agreement:</w:t>
            </w:r>
            <w:r>
              <w:rPr>
                <w:sz w:val="20"/>
                <w:szCs w:val="20"/>
                <w:lang w:val="en-GB" w:eastAsia="fi-FI"/>
              </w:rPr>
              <w:br/>
            </w:r>
            <w:r w:rsidRPr="00CB69B6">
              <w:rPr>
                <w:sz w:val="20"/>
                <w:szCs w:val="20"/>
                <w:lang w:val="en-GB" w:eastAsia="fi-FI"/>
              </w:rPr>
              <w:t xml:space="preserve">For a serving cell, UE may assume a QCL relation between SS/PBCH blocks which are detected across DRS transmission windows and have the same value of </w:t>
            </w:r>
            <w:proofErr w:type="gramStart"/>
            <w:r w:rsidRPr="00CB69B6">
              <w:rPr>
                <w:sz w:val="20"/>
                <w:szCs w:val="20"/>
                <w:lang w:val="en-GB" w:eastAsia="fi-FI"/>
              </w:rPr>
              <w:t>modulo(</w:t>
            </w:r>
            <w:proofErr w:type="gramEnd"/>
            <w:r w:rsidRPr="00CB69B6">
              <w:rPr>
                <w:sz w:val="20"/>
                <w:szCs w:val="20"/>
                <w:lang w:val="en-GB" w:eastAsia="fi-FI"/>
              </w:rPr>
              <w:t>A, Q), once Q is known to the UE</w:t>
            </w:r>
          </w:p>
          <w:p w14:paraId="24B564AB" w14:textId="77777777" w:rsidR="006952A4" w:rsidRPr="00CB69B6" w:rsidRDefault="006952A4" w:rsidP="000B754C">
            <w:pPr>
              <w:pStyle w:val="paragraph"/>
              <w:numPr>
                <w:ilvl w:val="0"/>
                <w:numId w:val="26"/>
              </w:numPr>
              <w:spacing w:before="0" w:beforeAutospacing="0" w:after="0" w:afterAutospacing="0"/>
              <w:jc w:val="both"/>
              <w:rPr>
                <w:sz w:val="20"/>
                <w:szCs w:val="20"/>
                <w:lang w:val="en-GB" w:eastAsia="fi-FI"/>
              </w:rPr>
            </w:pPr>
            <w:r w:rsidRPr="00CB69B6">
              <w:rPr>
                <w:sz w:val="20"/>
                <w:szCs w:val="20"/>
                <w:lang w:val="en-GB" w:eastAsia="fi-FI"/>
              </w:rPr>
              <w:t>FFS: A is the SSB candidate position index and/or PBCH DMRS sequence index</w:t>
            </w:r>
          </w:p>
          <w:p w14:paraId="5DE3B77B" w14:textId="3D76D042" w:rsidR="006952A4" w:rsidRPr="00CB69B6" w:rsidRDefault="006952A4" w:rsidP="000B754C">
            <w:pPr>
              <w:pStyle w:val="paragraph"/>
              <w:numPr>
                <w:ilvl w:val="0"/>
                <w:numId w:val="26"/>
              </w:numPr>
              <w:spacing w:before="0" w:beforeAutospacing="0" w:after="0" w:afterAutospacing="0"/>
              <w:jc w:val="both"/>
              <w:rPr>
                <w:sz w:val="20"/>
                <w:szCs w:val="20"/>
                <w:lang w:val="en-GB" w:eastAsia="fi-FI"/>
              </w:rPr>
            </w:pPr>
            <w:r w:rsidRPr="00CB69B6">
              <w:rPr>
                <w:sz w:val="20"/>
                <w:szCs w:val="20"/>
                <w:lang w:val="en-GB" w:eastAsia="fi-FI"/>
              </w:rPr>
              <w:t>FFS: How Q is indicated or determined</w:t>
            </w:r>
          </w:p>
          <w:p w14:paraId="0402CED7" w14:textId="12204E91" w:rsidR="006952A4" w:rsidRPr="00CB69B6" w:rsidRDefault="006952A4" w:rsidP="000B754C">
            <w:pPr>
              <w:pStyle w:val="paragraph"/>
              <w:numPr>
                <w:ilvl w:val="0"/>
                <w:numId w:val="26"/>
              </w:numPr>
              <w:spacing w:before="0" w:beforeAutospacing="0" w:after="0" w:afterAutospacing="0"/>
              <w:jc w:val="both"/>
              <w:rPr>
                <w:sz w:val="20"/>
                <w:szCs w:val="20"/>
                <w:lang w:val="en-GB" w:eastAsia="fi-FI"/>
              </w:rPr>
            </w:pPr>
            <w:r w:rsidRPr="00CB69B6">
              <w:rPr>
                <w:sz w:val="20"/>
                <w:szCs w:val="20"/>
                <w:lang w:val="en-GB" w:eastAsia="fi-FI"/>
              </w:rPr>
              <w:t>FFS: Restriction on the range of Q</w:t>
            </w:r>
          </w:p>
          <w:p w14:paraId="10DC7494" w14:textId="0926E19F" w:rsidR="006952A4" w:rsidRPr="00295D31" w:rsidRDefault="006952A4" w:rsidP="000B754C">
            <w:pPr>
              <w:pStyle w:val="paragraph"/>
              <w:spacing w:before="0" w:beforeAutospacing="0" w:after="0" w:afterAutospacing="0"/>
              <w:jc w:val="both"/>
              <w:rPr>
                <w:sz w:val="20"/>
                <w:szCs w:val="20"/>
                <w:lang w:val="en-GB" w:eastAsia="fi-FI"/>
              </w:rPr>
            </w:pPr>
            <w:r w:rsidRPr="00CB69B6">
              <w:rPr>
                <w:sz w:val="20"/>
                <w:szCs w:val="20"/>
                <w:lang w:val="en-GB" w:eastAsia="fi-FI"/>
              </w:rPr>
              <w:t xml:space="preserve">Note: </w:t>
            </w:r>
            <w:proofErr w:type="spellStart"/>
            <w:r w:rsidRPr="00CB69B6">
              <w:rPr>
                <w:sz w:val="20"/>
                <w:szCs w:val="20"/>
                <w:lang w:val="en-GB" w:eastAsia="fi-FI"/>
              </w:rPr>
              <w:t>Neighbor</w:t>
            </w:r>
            <w:proofErr w:type="spellEnd"/>
            <w:r w:rsidRPr="00CB69B6">
              <w:rPr>
                <w:sz w:val="20"/>
                <w:szCs w:val="20"/>
                <w:lang w:val="en-GB" w:eastAsia="fi-FI"/>
              </w:rPr>
              <w:t xml:space="preserve"> cell RRM measurements will be addressed separately</w:t>
            </w:r>
          </w:p>
        </w:tc>
      </w:tr>
    </w:tbl>
    <w:p w14:paraId="3232BE52" w14:textId="30CED0A4" w:rsidR="00B81998" w:rsidRDefault="00F80EAB" w:rsidP="00B81998">
      <w:pPr>
        <w:jc w:val="both"/>
        <w:rPr>
          <w:rFonts w:cs="Arial"/>
        </w:rPr>
      </w:pPr>
      <w:r>
        <w:rPr>
          <w:rFonts w:cs="Arial"/>
        </w:rPr>
        <w:br/>
      </w:r>
      <w:r w:rsidR="00857175">
        <w:rPr>
          <w:rFonts w:cs="Arial"/>
        </w:rPr>
        <w:t>Fi</w:t>
      </w:r>
      <w:r w:rsidR="003A09EC">
        <w:rPr>
          <w:rFonts w:cs="Arial"/>
        </w:rPr>
        <w:t xml:space="preserve">rst, and although this was not explicitly stated within the above agreements, we </w:t>
      </w:r>
      <w:r w:rsidR="00D1622A">
        <w:rPr>
          <w:rFonts w:cs="Arial"/>
        </w:rPr>
        <w:t>understand from the corresponding discussions</w:t>
      </w:r>
      <w:r w:rsidR="003A09EC">
        <w:rPr>
          <w:rFonts w:cs="Arial"/>
        </w:rPr>
        <w:t xml:space="preserve"> that for a given </w:t>
      </w:r>
      <w:r w:rsidR="0017794C">
        <w:rPr>
          <w:rFonts w:cs="Arial"/>
        </w:rPr>
        <w:t xml:space="preserve">serving </w:t>
      </w:r>
      <w:r w:rsidR="003A09EC">
        <w:rPr>
          <w:rFonts w:cs="Arial"/>
        </w:rPr>
        <w:t>cell the number of DMRS sequences used is kept as for NR Rel-15, i.e. up to 8 different DMRS sequences; otherwise,</w:t>
      </w:r>
      <w:r w:rsidR="00B81998" w:rsidRPr="00F72156">
        <w:rPr>
          <w:rFonts w:cs="Arial"/>
        </w:rPr>
        <w:t xml:space="preserve"> </w:t>
      </w:r>
      <w:r w:rsidR="00B81998">
        <w:rPr>
          <w:rFonts w:cs="Arial"/>
        </w:rPr>
        <w:t>if the number of DMRS sequences used</w:t>
      </w:r>
      <w:r w:rsidR="00B81998" w:rsidRPr="00F72156">
        <w:rPr>
          <w:rFonts w:cs="Arial"/>
        </w:rPr>
        <w:t xml:space="preserve"> </w:t>
      </w:r>
      <w:r w:rsidR="003A09EC">
        <w:rPr>
          <w:rFonts w:cs="Arial"/>
        </w:rPr>
        <w:t>would be</w:t>
      </w:r>
      <w:r w:rsidR="00B81998">
        <w:rPr>
          <w:rFonts w:cs="Arial"/>
        </w:rPr>
        <w:t xml:space="preserve"> increased </w:t>
      </w:r>
      <w:r w:rsidR="00B81998" w:rsidRPr="00F72156">
        <w:rPr>
          <w:rFonts w:cs="Arial"/>
        </w:rPr>
        <w:t xml:space="preserve">to cover 10/20 candidate positions, </w:t>
      </w:r>
      <w:r w:rsidR="00B81998">
        <w:rPr>
          <w:rFonts w:cs="Arial"/>
        </w:rPr>
        <w:t xml:space="preserve">this </w:t>
      </w:r>
      <w:r w:rsidR="003A09EC">
        <w:rPr>
          <w:rFonts w:cs="Arial"/>
        </w:rPr>
        <w:t>would have</w:t>
      </w:r>
      <w:r w:rsidR="00B81998" w:rsidRPr="00F72156">
        <w:rPr>
          <w:rFonts w:cs="Arial"/>
        </w:rPr>
        <w:t xml:space="preserve"> a potential impact on performance as compared to baseline NR </w:t>
      </w:r>
      <w:r w:rsidR="00F922E3">
        <w:rPr>
          <w:rFonts w:cs="Arial"/>
        </w:rPr>
        <w:t xml:space="preserve">Rel-15 </w:t>
      </w:r>
      <w:r w:rsidR="00B81998" w:rsidRPr="00F72156">
        <w:rPr>
          <w:rFonts w:cs="Arial"/>
        </w:rPr>
        <w:t xml:space="preserve">as well as </w:t>
      </w:r>
      <w:r w:rsidR="00B81998">
        <w:rPr>
          <w:rFonts w:cs="Arial"/>
        </w:rPr>
        <w:t xml:space="preserve">a </w:t>
      </w:r>
      <w:r w:rsidR="00B81998" w:rsidRPr="00F72156">
        <w:rPr>
          <w:rFonts w:cs="Arial"/>
        </w:rPr>
        <w:t xml:space="preserve">significant specification effort. </w:t>
      </w:r>
      <w:r w:rsidR="00B81998">
        <w:rPr>
          <w:rFonts w:cs="Arial"/>
        </w:rPr>
        <w:t>Based on the above discussion, we have the following proposal:</w:t>
      </w:r>
    </w:p>
    <w:p w14:paraId="4E70CFDC" w14:textId="73007E44" w:rsidR="00B81998" w:rsidRPr="006E0461" w:rsidRDefault="00B81998" w:rsidP="00B14442">
      <w:pPr>
        <w:overflowPunct/>
        <w:autoSpaceDE/>
        <w:autoSpaceDN/>
        <w:adjustRightInd/>
        <w:spacing w:after="0"/>
        <w:textAlignment w:val="auto"/>
        <w:rPr>
          <w:i/>
          <w:lang w:eastAsia="x-none"/>
        </w:rPr>
      </w:pPr>
      <w:r w:rsidRPr="006B5E39">
        <w:rPr>
          <w:rFonts w:cs="Arial"/>
          <w:b/>
          <w:bCs/>
          <w:i/>
          <w:iCs/>
        </w:rPr>
        <w:t xml:space="preserve">Proposal </w:t>
      </w:r>
      <w:r w:rsidR="00320C8E">
        <w:rPr>
          <w:rFonts w:cs="Arial"/>
          <w:b/>
          <w:bCs/>
          <w:i/>
          <w:iCs/>
        </w:rPr>
        <w:t>2</w:t>
      </w:r>
      <w:r w:rsidRPr="006B5E39">
        <w:rPr>
          <w:rFonts w:cs="Arial"/>
          <w:b/>
          <w:bCs/>
          <w:i/>
          <w:iCs/>
        </w:rPr>
        <w:t>:</w:t>
      </w:r>
      <w:r w:rsidRPr="006B5E39">
        <w:rPr>
          <w:rFonts w:cs="Arial"/>
          <w:i/>
          <w:iCs/>
        </w:rPr>
        <w:t xml:space="preserve"> </w:t>
      </w:r>
      <w:r w:rsidRPr="006B5E39">
        <w:rPr>
          <w:i/>
          <w:iCs/>
          <w:lang w:eastAsia="x-none"/>
        </w:rPr>
        <w:t xml:space="preserve">For a given </w:t>
      </w:r>
      <w:r w:rsidR="0017794C">
        <w:rPr>
          <w:i/>
          <w:iCs/>
          <w:lang w:eastAsia="x-none"/>
        </w:rPr>
        <w:t xml:space="preserve">serving </w:t>
      </w:r>
      <w:r w:rsidRPr="006B5E39">
        <w:rPr>
          <w:i/>
          <w:iCs/>
          <w:lang w:eastAsia="x-none"/>
        </w:rPr>
        <w:t xml:space="preserve">cell, </w:t>
      </w:r>
      <w:r w:rsidR="00F922E3">
        <w:rPr>
          <w:i/>
          <w:iCs/>
          <w:lang w:eastAsia="x-none"/>
        </w:rPr>
        <w:t>the number of DMRS sequences used is kept as for NR Rel-15, i.e. up to 8 different DMRS sequences.</w:t>
      </w:r>
      <w:r w:rsidR="00F16580">
        <w:rPr>
          <w:i/>
          <w:iCs/>
          <w:lang w:eastAsia="x-none"/>
        </w:rPr>
        <w:br/>
      </w:r>
      <w:r w:rsidRPr="00D14929">
        <w:rPr>
          <w:i/>
          <w:u w:val="single"/>
          <w:lang w:eastAsia="x-none"/>
        </w:rPr>
        <w:t>Note</w:t>
      </w:r>
      <w:r w:rsidRPr="006E0461">
        <w:rPr>
          <w:i/>
          <w:lang w:eastAsia="x-none"/>
        </w:rPr>
        <w:t>: The first candidate position of the DRS transmission window is located at the first half slot of a half frame</w:t>
      </w:r>
      <w:r w:rsidR="00B14442">
        <w:rPr>
          <w:i/>
          <w:lang w:eastAsia="x-none"/>
        </w:rPr>
        <w:t>.</w:t>
      </w:r>
    </w:p>
    <w:p w14:paraId="53226AD7" w14:textId="5D013256" w:rsidR="003A09EC" w:rsidRDefault="00A31999" w:rsidP="001F4C0E">
      <w:pPr>
        <w:spacing w:after="0"/>
        <w:jc w:val="both"/>
        <w:rPr>
          <w:rFonts w:cs="Arial"/>
        </w:rPr>
      </w:pPr>
      <w:r>
        <w:rPr>
          <w:rFonts w:cs="Arial"/>
        </w:rPr>
        <w:br/>
      </w:r>
      <w:r w:rsidR="003A09EC">
        <w:rPr>
          <w:rFonts w:cs="Arial"/>
        </w:rPr>
        <w:t>Then with respect to the last FFS:</w:t>
      </w:r>
    </w:p>
    <w:p w14:paraId="72C1ECAA" w14:textId="77777777" w:rsidR="003A09EC" w:rsidRPr="00CB69B6" w:rsidRDefault="003A09EC" w:rsidP="003A09EC">
      <w:pPr>
        <w:pStyle w:val="paragraph"/>
        <w:numPr>
          <w:ilvl w:val="0"/>
          <w:numId w:val="26"/>
        </w:numPr>
        <w:spacing w:before="0" w:beforeAutospacing="0" w:after="0" w:afterAutospacing="0"/>
        <w:jc w:val="both"/>
        <w:rPr>
          <w:sz w:val="20"/>
          <w:szCs w:val="20"/>
          <w:lang w:val="en-GB" w:eastAsia="fi-FI"/>
        </w:rPr>
      </w:pPr>
      <w:r w:rsidRPr="00CB69B6">
        <w:rPr>
          <w:sz w:val="20"/>
          <w:szCs w:val="20"/>
          <w:lang w:val="en-GB" w:eastAsia="fi-FI"/>
        </w:rPr>
        <w:t>FFS: Restriction on the range of Q.</w:t>
      </w:r>
    </w:p>
    <w:p w14:paraId="57D8201F" w14:textId="32A4920D" w:rsidR="003A09EC" w:rsidRDefault="003A09EC" w:rsidP="001F4C0E">
      <w:pPr>
        <w:spacing w:after="0"/>
        <w:jc w:val="both"/>
        <w:rPr>
          <w:rFonts w:cs="Arial"/>
        </w:rPr>
      </w:pPr>
    </w:p>
    <w:p w14:paraId="6E83D7E8" w14:textId="37567B4E" w:rsidR="003A09EC" w:rsidRDefault="0046790A" w:rsidP="00B81998">
      <w:pPr>
        <w:jc w:val="both"/>
        <w:rPr>
          <w:rFonts w:cs="Arial"/>
        </w:rPr>
      </w:pPr>
      <w:r>
        <w:rPr>
          <w:rFonts w:cs="Arial"/>
        </w:rPr>
        <w:t xml:space="preserve">We note first that neither the NR-U TR [1] nor the NR-U WID [2] </w:t>
      </w:r>
      <w:r w:rsidR="00F23BEB">
        <w:rPr>
          <w:rFonts w:cs="Arial"/>
        </w:rPr>
        <w:t>indicate any restriction related to the number of beams to be</w:t>
      </w:r>
      <w:r w:rsidR="006B59B1">
        <w:rPr>
          <w:rFonts w:cs="Arial"/>
        </w:rPr>
        <w:t xml:space="preserve"> transmitt</w:t>
      </w:r>
      <w:r w:rsidR="00F23BEB">
        <w:rPr>
          <w:rFonts w:cs="Arial"/>
        </w:rPr>
        <w:t xml:space="preserve">ed </w:t>
      </w:r>
      <w:r w:rsidR="006B59B1">
        <w:rPr>
          <w:rFonts w:cs="Arial"/>
        </w:rPr>
        <w:t xml:space="preserve">(Q) </w:t>
      </w:r>
      <w:r w:rsidR="00F23BEB">
        <w:rPr>
          <w:rFonts w:cs="Arial"/>
        </w:rPr>
        <w:t xml:space="preserve">and therefore assume NR Rel-15 to be taken as a baseline (i.e. up to 8 beams to be </w:t>
      </w:r>
      <w:r w:rsidR="006B59B1">
        <w:rPr>
          <w:rFonts w:cs="Arial"/>
        </w:rPr>
        <w:t>transmitt</w:t>
      </w:r>
      <w:r w:rsidR="00F23BEB">
        <w:rPr>
          <w:rFonts w:cs="Arial"/>
        </w:rPr>
        <w:t xml:space="preserve">ed). Secondly, although </w:t>
      </w:r>
      <w:r w:rsidR="006B59B1">
        <w:rPr>
          <w:rFonts w:cs="Arial"/>
        </w:rPr>
        <w:t xml:space="preserve">we acknowledge that </w:t>
      </w:r>
      <w:r w:rsidR="00F23BEB">
        <w:rPr>
          <w:rFonts w:cs="Arial"/>
        </w:rPr>
        <w:t xml:space="preserve">a restriction on the range of Q </w:t>
      </w:r>
      <w:r w:rsidR="006B59B1">
        <w:rPr>
          <w:rFonts w:cs="Arial"/>
        </w:rPr>
        <w:t xml:space="preserve">may simplify some proposals, no justification in terms of </w:t>
      </w:r>
      <w:r w:rsidR="0075255E">
        <w:rPr>
          <w:rFonts w:cs="Arial"/>
        </w:rPr>
        <w:t xml:space="preserve">NR-U </w:t>
      </w:r>
      <w:r w:rsidR="006B59B1">
        <w:rPr>
          <w:rFonts w:cs="Arial"/>
        </w:rPr>
        <w:t>use cases has been ever provided to our knowledge by the corresponding proponents. Based on the above, we have the following proposal:</w:t>
      </w:r>
    </w:p>
    <w:p w14:paraId="10951536" w14:textId="78B9BB4F" w:rsidR="006B59B1" w:rsidRDefault="006B59B1" w:rsidP="00B81998">
      <w:pPr>
        <w:jc w:val="both"/>
        <w:rPr>
          <w:rFonts w:cs="Arial"/>
        </w:rPr>
      </w:pPr>
      <w:r w:rsidRPr="00F80EAB">
        <w:rPr>
          <w:rFonts w:cs="Arial"/>
          <w:b/>
          <w:bCs/>
          <w:i/>
          <w:iCs/>
        </w:rPr>
        <w:t xml:space="preserve">Proposal </w:t>
      </w:r>
      <w:r w:rsidR="00320C8E" w:rsidRPr="00F80EAB">
        <w:rPr>
          <w:rFonts w:cs="Arial"/>
          <w:b/>
          <w:bCs/>
          <w:i/>
          <w:iCs/>
        </w:rPr>
        <w:t>3</w:t>
      </w:r>
      <w:r w:rsidRPr="00F80EAB">
        <w:rPr>
          <w:rFonts w:cs="Arial"/>
          <w:b/>
          <w:bCs/>
          <w:i/>
          <w:iCs/>
        </w:rPr>
        <w:t>:</w:t>
      </w:r>
      <w:r w:rsidRPr="00F80EAB">
        <w:rPr>
          <w:i/>
          <w:iCs/>
          <w:lang w:eastAsia="x-none"/>
        </w:rPr>
        <w:t xml:space="preserve"> the</w:t>
      </w:r>
      <w:r>
        <w:rPr>
          <w:i/>
          <w:iCs/>
          <w:lang w:eastAsia="x-none"/>
        </w:rPr>
        <w:t xml:space="preserve"> range of Q </w:t>
      </w:r>
      <w:r w:rsidR="005B54A1">
        <w:rPr>
          <w:i/>
          <w:iCs/>
          <w:lang w:eastAsia="x-none"/>
        </w:rPr>
        <w:t>should</w:t>
      </w:r>
      <w:r>
        <w:rPr>
          <w:i/>
          <w:iCs/>
          <w:lang w:eastAsia="x-none"/>
        </w:rPr>
        <w:t xml:space="preserve"> be kept as for the NR Rel-15 baseline, i.e. 1 ≤ Q ≤. 8.</w:t>
      </w:r>
    </w:p>
    <w:p w14:paraId="35AFAD80" w14:textId="28F0969D" w:rsidR="00EA6245" w:rsidRPr="00F72156" w:rsidRDefault="00B81998" w:rsidP="00B81998">
      <w:pPr>
        <w:jc w:val="both"/>
        <w:rPr>
          <w:rFonts w:cs="Arial"/>
        </w:rPr>
      </w:pPr>
      <w:r>
        <w:rPr>
          <w:rFonts w:cs="Arial"/>
        </w:rPr>
        <w:t>I</w:t>
      </w:r>
      <w:r w:rsidRPr="00F72156">
        <w:rPr>
          <w:rFonts w:cs="Arial"/>
        </w:rPr>
        <w:t>f</w:t>
      </w:r>
      <w:r>
        <w:rPr>
          <w:rFonts w:cs="Arial"/>
        </w:rPr>
        <w:t xml:space="preserve"> </w:t>
      </w:r>
      <w:r w:rsidRPr="00F72156">
        <w:rPr>
          <w:rFonts w:cs="Arial"/>
        </w:rPr>
        <w:t xml:space="preserve">number of transmitted beams </w:t>
      </w:r>
      <w:r>
        <w:rPr>
          <w:rFonts w:cs="Arial"/>
        </w:rPr>
        <w:t xml:space="preserve">Q </w:t>
      </w:r>
      <w:r w:rsidRPr="00F72156">
        <w:rPr>
          <w:rFonts w:cs="Arial"/>
        </w:rPr>
        <w:t xml:space="preserve">is different than number of </w:t>
      </w:r>
      <w:r w:rsidR="003A09EC">
        <w:rPr>
          <w:rFonts w:cs="Arial"/>
        </w:rPr>
        <w:t>us</w:t>
      </w:r>
      <w:r w:rsidR="004509E4">
        <w:rPr>
          <w:rFonts w:cs="Arial"/>
        </w:rPr>
        <w:t>ed</w:t>
      </w:r>
      <w:r w:rsidRPr="00F72156">
        <w:rPr>
          <w:rFonts w:cs="Arial"/>
        </w:rPr>
        <w:t xml:space="preserve"> DMRS sequences </w:t>
      </w:r>
      <m:oMath>
        <m:sSub>
          <m:sSubPr>
            <m:ctrlPr>
              <w:rPr>
                <w:rFonts w:ascii="Cambria Math" w:hAnsi="Cambria Math" w:cs="Arial"/>
                <w:i/>
              </w:rPr>
            </m:ctrlPr>
          </m:sSubPr>
          <m:e>
            <m:r>
              <w:rPr>
                <w:rFonts w:ascii="Cambria Math" w:hAnsi="Cambria Math" w:cs="Arial"/>
              </w:rPr>
              <m:t>S</m:t>
            </m:r>
          </m:e>
          <m:sub>
            <m:r>
              <w:rPr>
                <w:rFonts w:ascii="Cambria Math" w:hAnsi="Cambria Math" w:cs="Arial"/>
              </w:rPr>
              <m:t>tx</m:t>
            </m:r>
          </m:sub>
        </m:sSub>
      </m:oMath>
      <w:r w:rsidRPr="00F72156">
        <w:rPr>
          <w:rFonts w:cs="Arial"/>
        </w:rPr>
        <w:t xml:space="preserve">, then it </w:t>
      </w:r>
      <w:r>
        <w:rPr>
          <w:rFonts w:cs="Arial"/>
        </w:rPr>
        <w:t>may</w:t>
      </w:r>
      <w:r w:rsidRPr="00F72156">
        <w:rPr>
          <w:rFonts w:cs="Arial"/>
        </w:rPr>
        <w:t xml:space="preserve"> be difficult to determine, without payload in PBCH, for which DMRS sequences a UE may assume QCL to be the same. In fact, it was </w:t>
      </w:r>
      <w:r>
        <w:rPr>
          <w:rFonts w:cs="Arial"/>
        </w:rPr>
        <w:t xml:space="preserve">previously </w:t>
      </w:r>
      <w:r w:rsidRPr="00F72156">
        <w:rPr>
          <w:rFonts w:cs="Arial"/>
        </w:rPr>
        <w:t>proposed online that if number of transmitted DMRS sequences is reduced to be equal to the number of transmitted beams</w:t>
      </w:r>
      <w:r>
        <w:rPr>
          <w:rFonts w:cs="Arial"/>
        </w:rPr>
        <w:t xml:space="preserve"> Q</w:t>
      </w:r>
      <w:r w:rsidRPr="00F72156">
        <w:rPr>
          <w:rFonts w:cs="Arial"/>
        </w:rPr>
        <w:t xml:space="preserve">, then the proposal would work out of box. However, </w:t>
      </w:r>
      <w:proofErr w:type="gramStart"/>
      <w:r w:rsidRPr="00F72156">
        <w:rPr>
          <w:rFonts w:cs="Arial"/>
        </w:rPr>
        <w:t>as a consequence of</w:t>
      </w:r>
      <w:proofErr w:type="gramEnd"/>
      <w:r w:rsidRPr="00F72156">
        <w:rPr>
          <w:rFonts w:cs="Arial"/>
        </w:rPr>
        <w:t xml:space="preserve"> </w:t>
      </w:r>
      <w:r w:rsidR="004509E4">
        <w:rPr>
          <w:rFonts w:cs="Arial"/>
        </w:rPr>
        <w:t xml:space="preserve">such proposal </w:t>
      </w:r>
      <w:r w:rsidRPr="00F72156">
        <w:rPr>
          <w:rFonts w:cs="Arial"/>
        </w:rPr>
        <w:t>the PBCH payload might be unnecessary increased. This is illustrate</w:t>
      </w:r>
      <w:r>
        <w:rPr>
          <w:rFonts w:cs="Arial"/>
        </w:rPr>
        <w:t>d</w:t>
      </w:r>
      <w:r w:rsidRPr="00F72156">
        <w:rPr>
          <w:rFonts w:cs="Arial"/>
        </w:rPr>
        <w:t xml:space="preserve"> on an example in </w:t>
      </w:r>
      <w:r w:rsidRPr="00F80EAB">
        <w:rPr>
          <w:rFonts w:cs="Arial"/>
        </w:rPr>
        <w:t xml:space="preserve">Table </w:t>
      </w:r>
      <w:r w:rsidR="000E2052" w:rsidRPr="00F80EAB">
        <w:rPr>
          <w:rFonts w:cs="Arial"/>
        </w:rPr>
        <w:t>1</w:t>
      </w:r>
      <w:r w:rsidRPr="00F80EAB">
        <w:rPr>
          <w:rFonts w:cs="Arial"/>
        </w:rPr>
        <w:t>, a typical</w:t>
      </w:r>
      <w:r w:rsidRPr="00F72156">
        <w:rPr>
          <w:rFonts w:cs="Arial"/>
        </w:rPr>
        <w:t xml:space="preserve"> scenario with </w:t>
      </w:r>
      <w:r>
        <w:rPr>
          <w:rFonts w:cs="Arial"/>
        </w:rPr>
        <w:t xml:space="preserve">Q </w:t>
      </w:r>
      <w:r w:rsidRPr="00F72156">
        <w:rPr>
          <w:rFonts w:cs="Arial"/>
        </w:rPr>
        <w:t>=</w:t>
      </w:r>
      <w:r>
        <w:rPr>
          <w:rFonts w:cs="Arial"/>
        </w:rPr>
        <w:t xml:space="preserve"> </w:t>
      </w:r>
      <w:r w:rsidRPr="00F72156">
        <w:rPr>
          <w:rFonts w:cs="Arial"/>
        </w:rPr>
        <w:t>1 is considere</w:t>
      </w:r>
      <w:r>
        <w:rPr>
          <w:rFonts w:cs="Arial"/>
        </w:rPr>
        <w:t>d</w:t>
      </w:r>
      <w:r w:rsidRPr="00F72156">
        <w:rPr>
          <w:rFonts w:cs="Arial"/>
        </w:rPr>
        <w:t xml:space="preserve">, and </w:t>
      </w:r>
      <w:r w:rsidR="004509E4">
        <w:rPr>
          <w:rFonts w:cs="Arial"/>
        </w:rPr>
        <w:t xml:space="preserve">a single </w:t>
      </w:r>
      <w:r w:rsidRPr="00F72156">
        <w:rPr>
          <w:rFonts w:cs="Arial"/>
        </w:rPr>
        <w:t xml:space="preserve">DMRS sequence </w:t>
      </w:r>
      <m:oMath>
        <m:r>
          <w:rPr>
            <w:rFonts w:ascii="Cambria Math" w:hAnsi="Cambria Math" w:cs="Arial"/>
          </w:rPr>
          <m:t xml:space="preserve">s=0 </m:t>
        </m:r>
      </m:oMath>
      <w:r w:rsidRPr="00F72156">
        <w:rPr>
          <w:rFonts w:cs="Arial"/>
        </w:rPr>
        <w:t xml:space="preserve"> is transmitted. To recover timing </w:t>
      </w:r>
      <m:oMath>
        <m:r>
          <w:rPr>
            <w:rFonts w:ascii="Cambria Math" w:hAnsi="Cambria Math" w:cs="Arial"/>
          </w:rPr>
          <m:t>t</m:t>
        </m:r>
      </m:oMath>
      <w:r w:rsidRPr="00F72156">
        <w:rPr>
          <w:rFonts w:eastAsiaTheme="minorEastAsia" w:cs="Arial"/>
        </w:rPr>
        <w:t>,</w:t>
      </w:r>
      <w:r w:rsidRPr="00F72156">
        <w:rPr>
          <w:rFonts w:cs="Arial"/>
        </w:rPr>
        <w:t xml:space="preserve"> index </w:t>
      </w:r>
      <m:oMath>
        <m:r>
          <w:rPr>
            <w:rFonts w:ascii="Cambria Math" w:hAnsi="Cambria Math" w:cs="Arial"/>
          </w:rPr>
          <m:t>c</m:t>
        </m:r>
      </m:oMath>
      <w:r w:rsidRPr="00F72156">
        <w:rPr>
          <w:rFonts w:cs="Arial"/>
        </w:rPr>
        <w:t xml:space="preserve"> in PBCH of </w:t>
      </w:r>
      <w:r w:rsidRPr="008D6FF9">
        <w:rPr>
          <w:rFonts w:cs="Arial"/>
        </w:rPr>
        <w:t>5bits [ceil(log2(20))] will be needed.</w:t>
      </w:r>
    </w:p>
    <w:p w14:paraId="5E06424C" w14:textId="1234F126" w:rsidR="00B81998" w:rsidRPr="00027E0B" w:rsidRDefault="00B81998" w:rsidP="00B81998">
      <w:pPr>
        <w:pStyle w:val="Caption"/>
        <w:keepNext/>
        <w:jc w:val="center"/>
        <w:rPr>
          <w:rFonts w:cs="Arial"/>
          <w:lang w:val="en-US"/>
        </w:rPr>
      </w:pPr>
      <w:r w:rsidRPr="00F80EAB">
        <w:t xml:space="preserve">Table </w:t>
      </w:r>
      <w:r w:rsidR="00BD12F8" w:rsidRPr="00F80EAB">
        <w:t>1</w:t>
      </w:r>
      <w:r w:rsidRPr="00F80EAB">
        <w:t xml:space="preserve"> </w:t>
      </w:r>
      <w:r w:rsidRPr="00F80EAB">
        <w:rPr>
          <w:lang w:val="en-US"/>
        </w:rPr>
        <w:t>Increased</w:t>
      </w:r>
      <w:r w:rsidRPr="00027E0B">
        <w:rPr>
          <w:lang w:val="en-US"/>
        </w:rPr>
        <w:t xml:space="preserve"> PBCH overhead in case </w:t>
      </w:r>
      <w:r w:rsidRPr="00027E0B">
        <w:rPr>
          <w:rFonts w:cs="Arial"/>
          <w:lang w:val="en-US"/>
        </w:rPr>
        <w:t>the same DMRS sequence index implies the same beam</w:t>
      </w:r>
    </w:p>
    <w:tbl>
      <w:tblPr>
        <w:tblW w:w="9780" w:type="dxa"/>
        <w:tblInd w:w="-70" w:type="dxa"/>
        <w:tblLayout w:type="fixed"/>
        <w:tblCellMar>
          <w:left w:w="70" w:type="dxa"/>
          <w:right w:w="70" w:type="dxa"/>
        </w:tblCellMar>
        <w:tblLook w:val="04A0" w:firstRow="1" w:lastRow="0" w:firstColumn="1" w:lastColumn="0" w:noHBand="0" w:noVBand="1"/>
      </w:tblPr>
      <w:tblGrid>
        <w:gridCol w:w="283"/>
        <w:gridCol w:w="475"/>
        <w:gridCol w:w="475"/>
        <w:gridCol w:w="475"/>
        <w:gridCol w:w="474"/>
        <w:gridCol w:w="475"/>
        <w:gridCol w:w="475"/>
        <w:gridCol w:w="475"/>
        <w:gridCol w:w="474"/>
        <w:gridCol w:w="475"/>
        <w:gridCol w:w="475"/>
        <w:gridCol w:w="475"/>
        <w:gridCol w:w="474"/>
        <w:gridCol w:w="475"/>
        <w:gridCol w:w="475"/>
        <w:gridCol w:w="475"/>
        <w:gridCol w:w="474"/>
        <w:gridCol w:w="475"/>
        <w:gridCol w:w="475"/>
        <w:gridCol w:w="475"/>
        <w:gridCol w:w="476"/>
      </w:tblGrid>
      <w:tr w:rsidR="00B81998" w:rsidRPr="00027E0B" w14:paraId="39E33297" w14:textId="77777777" w:rsidTr="00A31999">
        <w:trPr>
          <w:trHeight w:val="300"/>
        </w:trPr>
        <w:tc>
          <w:tcPr>
            <w:tcW w:w="283" w:type="dxa"/>
            <w:tcBorders>
              <w:top w:val="nil"/>
              <w:left w:val="nil"/>
              <w:bottom w:val="nil"/>
              <w:right w:val="nil"/>
            </w:tcBorders>
            <w:shd w:val="clear" w:color="auto" w:fill="auto"/>
            <w:noWrap/>
            <w:vAlign w:val="center"/>
            <w:hideMark/>
          </w:tcPr>
          <w:p w14:paraId="312A575E" w14:textId="77777777" w:rsidR="00B81998" w:rsidRPr="00F72156" w:rsidRDefault="00B81998" w:rsidP="00A31999">
            <w:pPr>
              <w:jc w:val="center"/>
              <w:rPr>
                <w:szCs w:val="24"/>
                <w:lang w:eastAsia="da-DK"/>
              </w:rPr>
            </w:pPr>
          </w:p>
        </w:tc>
        <w:tc>
          <w:tcPr>
            <w:tcW w:w="949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6915B" w14:textId="77777777" w:rsidR="00B81998" w:rsidRPr="00027E0B" w:rsidRDefault="00B81998" w:rsidP="00A31999">
            <w:pPr>
              <w:jc w:val="center"/>
              <w:rPr>
                <w:rFonts w:cs="Arial"/>
                <w:color w:val="000000"/>
                <w:sz w:val="10"/>
                <w:szCs w:val="10"/>
                <w:lang w:eastAsia="da-DK"/>
              </w:rPr>
            </w:pPr>
            <w:r w:rsidRPr="00027E0B">
              <w:rPr>
                <w:rFonts w:cs="Arial"/>
                <w:color w:val="000000"/>
                <w:sz w:val="10"/>
                <w:szCs w:val="10"/>
                <w:lang w:eastAsia="da-DK"/>
              </w:rPr>
              <w:t xml:space="preserve">5 </w:t>
            </w:r>
            <w:proofErr w:type="spellStart"/>
            <w:r w:rsidRPr="00027E0B">
              <w:rPr>
                <w:rFonts w:cs="Arial"/>
                <w:color w:val="000000"/>
                <w:sz w:val="10"/>
                <w:szCs w:val="10"/>
                <w:lang w:eastAsia="da-DK"/>
              </w:rPr>
              <w:t>ms</w:t>
            </w:r>
            <w:proofErr w:type="spellEnd"/>
          </w:p>
        </w:tc>
      </w:tr>
      <w:tr w:rsidR="00B81998" w:rsidRPr="00027E0B" w14:paraId="6D7C5F0C" w14:textId="77777777" w:rsidTr="00A31999">
        <w:trPr>
          <w:trHeight w:val="300"/>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89F39"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c</w:t>
            </w:r>
          </w:p>
        </w:tc>
        <w:tc>
          <w:tcPr>
            <w:tcW w:w="475" w:type="dxa"/>
            <w:tcBorders>
              <w:top w:val="nil"/>
              <w:left w:val="nil"/>
              <w:bottom w:val="single" w:sz="4" w:space="0" w:color="auto"/>
              <w:right w:val="single" w:sz="4" w:space="0" w:color="auto"/>
            </w:tcBorders>
            <w:shd w:val="clear" w:color="auto" w:fill="auto"/>
            <w:noWrap/>
            <w:vAlign w:val="center"/>
            <w:hideMark/>
          </w:tcPr>
          <w:p w14:paraId="37A13BC7"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00000</w:t>
            </w:r>
          </w:p>
        </w:tc>
        <w:tc>
          <w:tcPr>
            <w:tcW w:w="475" w:type="dxa"/>
            <w:tcBorders>
              <w:top w:val="nil"/>
              <w:left w:val="nil"/>
              <w:bottom w:val="single" w:sz="4" w:space="0" w:color="auto"/>
              <w:right w:val="single" w:sz="4" w:space="0" w:color="auto"/>
            </w:tcBorders>
            <w:shd w:val="clear" w:color="auto" w:fill="auto"/>
            <w:noWrap/>
            <w:vAlign w:val="center"/>
            <w:hideMark/>
          </w:tcPr>
          <w:p w14:paraId="3F7F149D"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00001</w:t>
            </w:r>
          </w:p>
        </w:tc>
        <w:tc>
          <w:tcPr>
            <w:tcW w:w="475" w:type="dxa"/>
            <w:tcBorders>
              <w:top w:val="nil"/>
              <w:left w:val="nil"/>
              <w:bottom w:val="single" w:sz="4" w:space="0" w:color="auto"/>
              <w:right w:val="single" w:sz="4" w:space="0" w:color="auto"/>
            </w:tcBorders>
            <w:shd w:val="clear" w:color="auto" w:fill="auto"/>
            <w:noWrap/>
            <w:vAlign w:val="center"/>
            <w:hideMark/>
          </w:tcPr>
          <w:p w14:paraId="0946A447"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00010</w:t>
            </w:r>
          </w:p>
        </w:tc>
        <w:tc>
          <w:tcPr>
            <w:tcW w:w="474" w:type="dxa"/>
            <w:tcBorders>
              <w:top w:val="nil"/>
              <w:left w:val="nil"/>
              <w:bottom w:val="single" w:sz="4" w:space="0" w:color="auto"/>
              <w:right w:val="single" w:sz="4" w:space="0" w:color="auto"/>
            </w:tcBorders>
            <w:shd w:val="clear" w:color="auto" w:fill="auto"/>
            <w:noWrap/>
            <w:vAlign w:val="center"/>
            <w:hideMark/>
          </w:tcPr>
          <w:p w14:paraId="7618F814"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00011</w:t>
            </w:r>
          </w:p>
        </w:tc>
        <w:tc>
          <w:tcPr>
            <w:tcW w:w="475" w:type="dxa"/>
            <w:tcBorders>
              <w:top w:val="nil"/>
              <w:left w:val="nil"/>
              <w:bottom w:val="single" w:sz="4" w:space="0" w:color="auto"/>
              <w:right w:val="single" w:sz="4" w:space="0" w:color="auto"/>
            </w:tcBorders>
            <w:shd w:val="clear" w:color="auto" w:fill="auto"/>
            <w:noWrap/>
            <w:vAlign w:val="center"/>
            <w:hideMark/>
          </w:tcPr>
          <w:p w14:paraId="36F211A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00100</w:t>
            </w:r>
          </w:p>
        </w:tc>
        <w:tc>
          <w:tcPr>
            <w:tcW w:w="475" w:type="dxa"/>
            <w:tcBorders>
              <w:top w:val="nil"/>
              <w:left w:val="nil"/>
              <w:bottom w:val="single" w:sz="4" w:space="0" w:color="auto"/>
              <w:right w:val="single" w:sz="4" w:space="0" w:color="auto"/>
            </w:tcBorders>
            <w:shd w:val="clear" w:color="auto" w:fill="auto"/>
            <w:noWrap/>
            <w:vAlign w:val="center"/>
            <w:hideMark/>
          </w:tcPr>
          <w:p w14:paraId="7F9AF26D"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00101</w:t>
            </w:r>
          </w:p>
        </w:tc>
        <w:tc>
          <w:tcPr>
            <w:tcW w:w="475" w:type="dxa"/>
            <w:tcBorders>
              <w:top w:val="nil"/>
              <w:left w:val="nil"/>
              <w:bottom w:val="single" w:sz="4" w:space="0" w:color="auto"/>
              <w:right w:val="single" w:sz="4" w:space="0" w:color="auto"/>
            </w:tcBorders>
            <w:shd w:val="clear" w:color="auto" w:fill="auto"/>
            <w:noWrap/>
            <w:vAlign w:val="center"/>
            <w:hideMark/>
          </w:tcPr>
          <w:p w14:paraId="76532E7D"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00110</w:t>
            </w:r>
          </w:p>
        </w:tc>
        <w:tc>
          <w:tcPr>
            <w:tcW w:w="474" w:type="dxa"/>
            <w:tcBorders>
              <w:top w:val="nil"/>
              <w:left w:val="nil"/>
              <w:bottom w:val="single" w:sz="4" w:space="0" w:color="auto"/>
              <w:right w:val="single" w:sz="4" w:space="0" w:color="auto"/>
            </w:tcBorders>
            <w:shd w:val="clear" w:color="auto" w:fill="auto"/>
            <w:noWrap/>
            <w:vAlign w:val="center"/>
            <w:hideMark/>
          </w:tcPr>
          <w:p w14:paraId="702B6B04"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00111</w:t>
            </w:r>
          </w:p>
        </w:tc>
        <w:tc>
          <w:tcPr>
            <w:tcW w:w="475" w:type="dxa"/>
            <w:tcBorders>
              <w:top w:val="nil"/>
              <w:left w:val="nil"/>
              <w:bottom w:val="single" w:sz="4" w:space="0" w:color="auto"/>
              <w:right w:val="single" w:sz="4" w:space="0" w:color="auto"/>
            </w:tcBorders>
            <w:shd w:val="clear" w:color="auto" w:fill="auto"/>
            <w:noWrap/>
            <w:vAlign w:val="center"/>
            <w:hideMark/>
          </w:tcPr>
          <w:p w14:paraId="4CB5712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01000</w:t>
            </w:r>
          </w:p>
        </w:tc>
        <w:tc>
          <w:tcPr>
            <w:tcW w:w="475" w:type="dxa"/>
            <w:tcBorders>
              <w:top w:val="nil"/>
              <w:left w:val="nil"/>
              <w:bottom w:val="single" w:sz="4" w:space="0" w:color="auto"/>
              <w:right w:val="single" w:sz="4" w:space="0" w:color="auto"/>
            </w:tcBorders>
            <w:shd w:val="clear" w:color="auto" w:fill="auto"/>
            <w:noWrap/>
            <w:vAlign w:val="center"/>
            <w:hideMark/>
          </w:tcPr>
          <w:p w14:paraId="67C323B5"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01001</w:t>
            </w:r>
          </w:p>
        </w:tc>
        <w:tc>
          <w:tcPr>
            <w:tcW w:w="475" w:type="dxa"/>
            <w:tcBorders>
              <w:top w:val="nil"/>
              <w:left w:val="nil"/>
              <w:bottom w:val="single" w:sz="4" w:space="0" w:color="auto"/>
              <w:right w:val="single" w:sz="4" w:space="0" w:color="auto"/>
            </w:tcBorders>
            <w:shd w:val="clear" w:color="auto" w:fill="auto"/>
            <w:noWrap/>
            <w:vAlign w:val="center"/>
            <w:hideMark/>
          </w:tcPr>
          <w:p w14:paraId="443DD396"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01010</w:t>
            </w:r>
          </w:p>
        </w:tc>
        <w:tc>
          <w:tcPr>
            <w:tcW w:w="474" w:type="dxa"/>
            <w:tcBorders>
              <w:top w:val="nil"/>
              <w:left w:val="nil"/>
              <w:bottom w:val="single" w:sz="4" w:space="0" w:color="auto"/>
              <w:right w:val="single" w:sz="4" w:space="0" w:color="auto"/>
            </w:tcBorders>
            <w:shd w:val="clear" w:color="auto" w:fill="auto"/>
            <w:noWrap/>
            <w:vAlign w:val="center"/>
            <w:hideMark/>
          </w:tcPr>
          <w:p w14:paraId="12EAEC8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01011</w:t>
            </w:r>
          </w:p>
        </w:tc>
        <w:tc>
          <w:tcPr>
            <w:tcW w:w="475" w:type="dxa"/>
            <w:tcBorders>
              <w:top w:val="nil"/>
              <w:left w:val="nil"/>
              <w:bottom w:val="single" w:sz="4" w:space="0" w:color="auto"/>
              <w:right w:val="single" w:sz="4" w:space="0" w:color="auto"/>
            </w:tcBorders>
            <w:shd w:val="clear" w:color="auto" w:fill="auto"/>
            <w:noWrap/>
            <w:vAlign w:val="center"/>
            <w:hideMark/>
          </w:tcPr>
          <w:p w14:paraId="597F9728"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01100</w:t>
            </w:r>
          </w:p>
        </w:tc>
        <w:tc>
          <w:tcPr>
            <w:tcW w:w="475" w:type="dxa"/>
            <w:tcBorders>
              <w:top w:val="nil"/>
              <w:left w:val="nil"/>
              <w:bottom w:val="single" w:sz="4" w:space="0" w:color="auto"/>
              <w:right w:val="single" w:sz="4" w:space="0" w:color="auto"/>
            </w:tcBorders>
            <w:shd w:val="clear" w:color="auto" w:fill="auto"/>
            <w:noWrap/>
            <w:vAlign w:val="center"/>
            <w:hideMark/>
          </w:tcPr>
          <w:p w14:paraId="0ED6BD44"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01101</w:t>
            </w:r>
          </w:p>
        </w:tc>
        <w:tc>
          <w:tcPr>
            <w:tcW w:w="475" w:type="dxa"/>
            <w:tcBorders>
              <w:top w:val="nil"/>
              <w:left w:val="nil"/>
              <w:bottom w:val="single" w:sz="4" w:space="0" w:color="auto"/>
              <w:right w:val="single" w:sz="4" w:space="0" w:color="auto"/>
            </w:tcBorders>
            <w:shd w:val="clear" w:color="auto" w:fill="auto"/>
            <w:noWrap/>
            <w:vAlign w:val="center"/>
            <w:hideMark/>
          </w:tcPr>
          <w:p w14:paraId="5F27841C"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01110</w:t>
            </w:r>
          </w:p>
        </w:tc>
        <w:tc>
          <w:tcPr>
            <w:tcW w:w="474" w:type="dxa"/>
            <w:tcBorders>
              <w:top w:val="nil"/>
              <w:left w:val="nil"/>
              <w:bottom w:val="single" w:sz="4" w:space="0" w:color="auto"/>
              <w:right w:val="single" w:sz="4" w:space="0" w:color="auto"/>
            </w:tcBorders>
            <w:shd w:val="clear" w:color="auto" w:fill="auto"/>
            <w:noWrap/>
            <w:vAlign w:val="center"/>
            <w:hideMark/>
          </w:tcPr>
          <w:p w14:paraId="0A041F09"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01111</w:t>
            </w:r>
          </w:p>
        </w:tc>
        <w:tc>
          <w:tcPr>
            <w:tcW w:w="475" w:type="dxa"/>
            <w:tcBorders>
              <w:top w:val="nil"/>
              <w:left w:val="nil"/>
              <w:bottom w:val="single" w:sz="4" w:space="0" w:color="auto"/>
              <w:right w:val="single" w:sz="4" w:space="0" w:color="auto"/>
            </w:tcBorders>
            <w:shd w:val="clear" w:color="auto" w:fill="auto"/>
            <w:noWrap/>
            <w:vAlign w:val="center"/>
            <w:hideMark/>
          </w:tcPr>
          <w:p w14:paraId="5B274F38"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10000</w:t>
            </w:r>
          </w:p>
        </w:tc>
        <w:tc>
          <w:tcPr>
            <w:tcW w:w="475" w:type="dxa"/>
            <w:tcBorders>
              <w:top w:val="nil"/>
              <w:left w:val="nil"/>
              <w:bottom w:val="single" w:sz="4" w:space="0" w:color="auto"/>
              <w:right w:val="single" w:sz="4" w:space="0" w:color="auto"/>
            </w:tcBorders>
            <w:shd w:val="clear" w:color="auto" w:fill="auto"/>
            <w:noWrap/>
            <w:vAlign w:val="center"/>
            <w:hideMark/>
          </w:tcPr>
          <w:p w14:paraId="0E1704F8"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10001</w:t>
            </w:r>
          </w:p>
        </w:tc>
        <w:tc>
          <w:tcPr>
            <w:tcW w:w="475" w:type="dxa"/>
            <w:tcBorders>
              <w:top w:val="nil"/>
              <w:left w:val="nil"/>
              <w:bottom w:val="single" w:sz="4" w:space="0" w:color="auto"/>
              <w:right w:val="single" w:sz="4" w:space="0" w:color="auto"/>
            </w:tcBorders>
            <w:shd w:val="clear" w:color="auto" w:fill="auto"/>
            <w:noWrap/>
            <w:vAlign w:val="center"/>
            <w:hideMark/>
          </w:tcPr>
          <w:p w14:paraId="2426479B"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10010</w:t>
            </w:r>
          </w:p>
        </w:tc>
        <w:tc>
          <w:tcPr>
            <w:tcW w:w="476" w:type="dxa"/>
            <w:tcBorders>
              <w:top w:val="nil"/>
              <w:left w:val="nil"/>
              <w:bottom w:val="single" w:sz="4" w:space="0" w:color="auto"/>
              <w:right w:val="single" w:sz="4" w:space="0" w:color="auto"/>
            </w:tcBorders>
            <w:shd w:val="clear" w:color="auto" w:fill="auto"/>
            <w:noWrap/>
            <w:vAlign w:val="center"/>
            <w:hideMark/>
          </w:tcPr>
          <w:p w14:paraId="6B95D0E9"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10011</w:t>
            </w:r>
          </w:p>
        </w:tc>
      </w:tr>
      <w:tr w:rsidR="00B81998" w:rsidRPr="00027E0B" w14:paraId="68A93A04" w14:textId="77777777" w:rsidTr="00A31999">
        <w:trPr>
          <w:trHeight w:val="300"/>
        </w:trPr>
        <w:tc>
          <w:tcPr>
            <w:tcW w:w="283" w:type="dxa"/>
            <w:tcBorders>
              <w:top w:val="nil"/>
              <w:left w:val="single" w:sz="4" w:space="0" w:color="auto"/>
              <w:bottom w:val="single" w:sz="4" w:space="0" w:color="auto"/>
              <w:right w:val="single" w:sz="4" w:space="0" w:color="auto"/>
            </w:tcBorders>
            <w:shd w:val="clear" w:color="auto" w:fill="auto"/>
            <w:noWrap/>
            <w:vAlign w:val="center"/>
            <w:hideMark/>
          </w:tcPr>
          <w:p w14:paraId="5757387C"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t</w:t>
            </w:r>
          </w:p>
        </w:tc>
        <w:tc>
          <w:tcPr>
            <w:tcW w:w="475" w:type="dxa"/>
            <w:tcBorders>
              <w:top w:val="nil"/>
              <w:left w:val="nil"/>
              <w:bottom w:val="single" w:sz="4" w:space="0" w:color="auto"/>
              <w:right w:val="single" w:sz="4" w:space="0" w:color="auto"/>
            </w:tcBorders>
            <w:shd w:val="clear" w:color="auto" w:fill="auto"/>
            <w:noWrap/>
            <w:vAlign w:val="center"/>
            <w:hideMark/>
          </w:tcPr>
          <w:p w14:paraId="481EC0E4"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5EDACE7B"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w:t>
            </w:r>
          </w:p>
        </w:tc>
        <w:tc>
          <w:tcPr>
            <w:tcW w:w="475" w:type="dxa"/>
            <w:tcBorders>
              <w:top w:val="nil"/>
              <w:left w:val="nil"/>
              <w:bottom w:val="single" w:sz="4" w:space="0" w:color="auto"/>
              <w:right w:val="single" w:sz="4" w:space="0" w:color="auto"/>
            </w:tcBorders>
            <w:shd w:val="clear" w:color="auto" w:fill="auto"/>
            <w:noWrap/>
            <w:vAlign w:val="center"/>
            <w:hideMark/>
          </w:tcPr>
          <w:p w14:paraId="0B3034DB"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2</w:t>
            </w:r>
          </w:p>
        </w:tc>
        <w:tc>
          <w:tcPr>
            <w:tcW w:w="474" w:type="dxa"/>
            <w:tcBorders>
              <w:top w:val="nil"/>
              <w:left w:val="nil"/>
              <w:bottom w:val="single" w:sz="4" w:space="0" w:color="auto"/>
              <w:right w:val="single" w:sz="4" w:space="0" w:color="auto"/>
            </w:tcBorders>
            <w:shd w:val="clear" w:color="auto" w:fill="auto"/>
            <w:noWrap/>
            <w:vAlign w:val="center"/>
            <w:hideMark/>
          </w:tcPr>
          <w:p w14:paraId="536865D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3</w:t>
            </w:r>
          </w:p>
        </w:tc>
        <w:tc>
          <w:tcPr>
            <w:tcW w:w="475" w:type="dxa"/>
            <w:tcBorders>
              <w:top w:val="nil"/>
              <w:left w:val="nil"/>
              <w:bottom w:val="single" w:sz="4" w:space="0" w:color="auto"/>
              <w:right w:val="single" w:sz="4" w:space="0" w:color="auto"/>
            </w:tcBorders>
            <w:shd w:val="clear" w:color="auto" w:fill="auto"/>
            <w:noWrap/>
            <w:vAlign w:val="center"/>
            <w:hideMark/>
          </w:tcPr>
          <w:p w14:paraId="6716B58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4</w:t>
            </w:r>
          </w:p>
        </w:tc>
        <w:tc>
          <w:tcPr>
            <w:tcW w:w="475" w:type="dxa"/>
            <w:tcBorders>
              <w:top w:val="nil"/>
              <w:left w:val="nil"/>
              <w:bottom w:val="single" w:sz="4" w:space="0" w:color="auto"/>
              <w:right w:val="single" w:sz="4" w:space="0" w:color="auto"/>
            </w:tcBorders>
            <w:shd w:val="clear" w:color="auto" w:fill="auto"/>
            <w:noWrap/>
            <w:vAlign w:val="center"/>
            <w:hideMark/>
          </w:tcPr>
          <w:p w14:paraId="6D3DE0A4"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5</w:t>
            </w:r>
          </w:p>
        </w:tc>
        <w:tc>
          <w:tcPr>
            <w:tcW w:w="475" w:type="dxa"/>
            <w:tcBorders>
              <w:top w:val="nil"/>
              <w:left w:val="nil"/>
              <w:bottom w:val="single" w:sz="4" w:space="0" w:color="auto"/>
              <w:right w:val="single" w:sz="4" w:space="0" w:color="auto"/>
            </w:tcBorders>
            <w:shd w:val="clear" w:color="auto" w:fill="auto"/>
            <w:noWrap/>
            <w:vAlign w:val="center"/>
            <w:hideMark/>
          </w:tcPr>
          <w:p w14:paraId="79DFD80E"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6</w:t>
            </w:r>
          </w:p>
        </w:tc>
        <w:tc>
          <w:tcPr>
            <w:tcW w:w="474" w:type="dxa"/>
            <w:tcBorders>
              <w:top w:val="nil"/>
              <w:left w:val="nil"/>
              <w:bottom w:val="single" w:sz="4" w:space="0" w:color="auto"/>
              <w:right w:val="single" w:sz="4" w:space="0" w:color="auto"/>
            </w:tcBorders>
            <w:shd w:val="clear" w:color="auto" w:fill="auto"/>
            <w:noWrap/>
            <w:vAlign w:val="center"/>
            <w:hideMark/>
          </w:tcPr>
          <w:p w14:paraId="1B708142"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7</w:t>
            </w:r>
          </w:p>
        </w:tc>
        <w:tc>
          <w:tcPr>
            <w:tcW w:w="475" w:type="dxa"/>
            <w:tcBorders>
              <w:top w:val="nil"/>
              <w:left w:val="nil"/>
              <w:bottom w:val="single" w:sz="4" w:space="0" w:color="auto"/>
              <w:right w:val="single" w:sz="4" w:space="0" w:color="auto"/>
            </w:tcBorders>
            <w:shd w:val="clear" w:color="auto" w:fill="auto"/>
            <w:noWrap/>
            <w:vAlign w:val="center"/>
            <w:hideMark/>
          </w:tcPr>
          <w:p w14:paraId="461B714E"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8</w:t>
            </w:r>
          </w:p>
        </w:tc>
        <w:tc>
          <w:tcPr>
            <w:tcW w:w="475" w:type="dxa"/>
            <w:tcBorders>
              <w:top w:val="nil"/>
              <w:left w:val="nil"/>
              <w:bottom w:val="single" w:sz="4" w:space="0" w:color="auto"/>
              <w:right w:val="single" w:sz="4" w:space="0" w:color="auto"/>
            </w:tcBorders>
            <w:shd w:val="clear" w:color="auto" w:fill="auto"/>
            <w:noWrap/>
            <w:vAlign w:val="center"/>
            <w:hideMark/>
          </w:tcPr>
          <w:p w14:paraId="25D69D3F"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9</w:t>
            </w:r>
          </w:p>
        </w:tc>
        <w:tc>
          <w:tcPr>
            <w:tcW w:w="475" w:type="dxa"/>
            <w:tcBorders>
              <w:top w:val="nil"/>
              <w:left w:val="nil"/>
              <w:bottom w:val="single" w:sz="4" w:space="0" w:color="auto"/>
              <w:right w:val="single" w:sz="4" w:space="0" w:color="auto"/>
            </w:tcBorders>
            <w:shd w:val="clear" w:color="auto" w:fill="auto"/>
            <w:noWrap/>
            <w:vAlign w:val="center"/>
            <w:hideMark/>
          </w:tcPr>
          <w:p w14:paraId="355B408C"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w:t>
            </w:r>
          </w:p>
        </w:tc>
        <w:tc>
          <w:tcPr>
            <w:tcW w:w="474" w:type="dxa"/>
            <w:tcBorders>
              <w:top w:val="nil"/>
              <w:left w:val="nil"/>
              <w:bottom w:val="single" w:sz="4" w:space="0" w:color="auto"/>
              <w:right w:val="single" w:sz="4" w:space="0" w:color="auto"/>
            </w:tcBorders>
            <w:shd w:val="clear" w:color="auto" w:fill="auto"/>
            <w:noWrap/>
            <w:vAlign w:val="center"/>
            <w:hideMark/>
          </w:tcPr>
          <w:p w14:paraId="08C7F95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11</w:t>
            </w:r>
          </w:p>
        </w:tc>
        <w:tc>
          <w:tcPr>
            <w:tcW w:w="475" w:type="dxa"/>
            <w:tcBorders>
              <w:top w:val="nil"/>
              <w:left w:val="nil"/>
              <w:bottom w:val="single" w:sz="4" w:space="0" w:color="auto"/>
              <w:right w:val="single" w:sz="4" w:space="0" w:color="auto"/>
            </w:tcBorders>
            <w:shd w:val="clear" w:color="auto" w:fill="auto"/>
            <w:noWrap/>
            <w:vAlign w:val="center"/>
            <w:hideMark/>
          </w:tcPr>
          <w:p w14:paraId="7AB5B7E6"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12</w:t>
            </w:r>
          </w:p>
        </w:tc>
        <w:tc>
          <w:tcPr>
            <w:tcW w:w="475" w:type="dxa"/>
            <w:tcBorders>
              <w:top w:val="nil"/>
              <w:left w:val="nil"/>
              <w:bottom w:val="single" w:sz="4" w:space="0" w:color="auto"/>
              <w:right w:val="single" w:sz="4" w:space="0" w:color="auto"/>
            </w:tcBorders>
            <w:shd w:val="clear" w:color="auto" w:fill="auto"/>
            <w:noWrap/>
            <w:vAlign w:val="center"/>
            <w:hideMark/>
          </w:tcPr>
          <w:p w14:paraId="285CFA54"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13</w:t>
            </w:r>
          </w:p>
        </w:tc>
        <w:tc>
          <w:tcPr>
            <w:tcW w:w="475" w:type="dxa"/>
            <w:tcBorders>
              <w:top w:val="nil"/>
              <w:left w:val="nil"/>
              <w:bottom w:val="single" w:sz="4" w:space="0" w:color="auto"/>
              <w:right w:val="single" w:sz="4" w:space="0" w:color="auto"/>
            </w:tcBorders>
            <w:shd w:val="clear" w:color="auto" w:fill="auto"/>
            <w:noWrap/>
            <w:vAlign w:val="center"/>
            <w:hideMark/>
          </w:tcPr>
          <w:p w14:paraId="11FC2117"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14</w:t>
            </w:r>
          </w:p>
        </w:tc>
        <w:tc>
          <w:tcPr>
            <w:tcW w:w="474" w:type="dxa"/>
            <w:tcBorders>
              <w:top w:val="nil"/>
              <w:left w:val="nil"/>
              <w:bottom w:val="single" w:sz="4" w:space="0" w:color="auto"/>
              <w:right w:val="single" w:sz="4" w:space="0" w:color="auto"/>
            </w:tcBorders>
            <w:shd w:val="clear" w:color="auto" w:fill="auto"/>
            <w:noWrap/>
            <w:vAlign w:val="center"/>
            <w:hideMark/>
          </w:tcPr>
          <w:p w14:paraId="108E2828"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15</w:t>
            </w:r>
          </w:p>
        </w:tc>
        <w:tc>
          <w:tcPr>
            <w:tcW w:w="475" w:type="dxa"/>
            <w:tcBorders>
              <w:top w:val="nil"/>
              <w:left w:val="nil"/>
              <w:bottom w:val="single" w:sz="4" w:space="0" w:color="auto"/>
              <w:right w:val="single" w:sz="4" w:space="0" w:color="auto"/>
            </w:tcBorders>
            <w:shd w:val="clear" w:color="auto" w:fill="auto"/>
            <w:noWrap/>
            <w:vAlign w:val="center"/>
            <w:hideMark/>
          </w:tcPr>
          <w:p w14:paraId="38A72DDF"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16</w:t>
            </w:r>
          </w:p>
        </w:tc>
        <w:tc>
          <w:tcPr>
            <w:tcW w:w="475" w:type="dxa"/>
            <w:tcBorders>
              <w:top w:val="nil"/>
              <w:left w:val="nil"/>
              <w:bottom w:val="single" w:sz="4" w:space="0" w:color="auto"/>
              <w:right w:val="single" w:sz="4" w:space="0" w:color="auto"/>
            </w:tcBorders>
            <w:shd w:val="clear" w:color="auto" w:fill="auto"/>
            <w:noWrap/>
            <w:vAlign w:val="center"/>
            <w:hideMark/>
          </w:tcPr>
          <w:p w14:paraId="0097855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17</w:t>
            </w:r>
          </w:p>
        </w:tc>
        <w:tc>
          <w:tcPr>
            <w:tcW w:w="475" w:type="dxa"/>
            <w:tcBorders>
              <w:top w:val="nil"/>
              <w:left w:val="nil"/>
              <w:bottom w:val="single" w:sz="4" w:space="0" w:color="auto"/>
              <w:right w:val="single" w:sz="4" w:space="0" w:color="auto"/>
            </w:tcBorders>
            <w:shd w:val="clear" w:color="auto" w:fill="auto"/>
            <w:noWrap/>
            <w:vAlign w:val="center"/>
            <w:hideMark/>
          </w:tcPr>
          <w:p w14:paraId="4FE39028"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18</w:t>
            </w:r>
          </w:p>
        </w:tc>
        <w:tc>
          <w:tcPr>
            <w:tcW w:w="476" w:type="dxa"/>
            <w:tcBorders>
              <w:top w:val="nil"/>
              <w:left w:val="nil"/>
              <w:bottom w:val="single" w:sz="4" w:space="0" w:color="auto"/>
              <w:right w:val="single" w:sz="4" w:space="0" w:color="auto"/>
            </w:tcBorders>
            <w:shd w:val="clear" w:color="auto" w:fill="auto"/>
            <w:noWrap/>
            <w:vAlign w:val="center"/>
            <w:hideMark/>
          </w:tcPr>
          <w:p w14:paraId="681E2CC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19</w:t>
            </w:r>
          </w:p>
        </w:tc>
      </w:tr>
      <w:tr w:rsidR="00B81998" w:rsidRPr="00027E0B" w14:paraId="61EC7056" w14:textId="77777777" w:rsidTr="00A31999">
        <w:trPr>
          <w:trHeight w:val="300"/>
        </w:trPr>
        <w:tc>
          <w:tcPr>
            <w:tcW w:w="283" w:type="dxa"/>
            <w:tcBorders>
              <w:top w:val="nil"/>
              <w:left w:val="single" w:sz="4" w:space="0" w:color="auto"/>
              <w:bottom w:val="single" w:sz="4" w:space="0" w:color="auto"/>
              <w:right w:val="single" w:sz="4" w:space="0" w:color="auto"/>
            </w:tcBorders>
            <w:shd w:val="clear" w:color="auto" w:fill="auto"/>
            <w:noWrap/>
            <w:vAlign w:val="center"/>
            <w:hideMark/>
          </w:tcPr>
          <w:p w14:paraId="3F23963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s</w:t>
            </w:r>
          </w:p>
        </w:tc>
        <w:tc>
          <w:tcPr>
            <w:tcW w:w="475" w:type="dxa"/>
            <w:tcBorders>
              <w:top w:val="nil"/>
              <w:left w:val="nil"/>
              <w:bottom w:val="single" w:sz="4" w:space="0" w:color="auto"/>
              <w:right w:val="single" w:sz="4" w:space="0" w:color="auto"/>
            </w:tcBorders>
            <w:shd w:val="clear" w:color="auto" w:fill="auto"/>
            <w:noWrap/>
            <w:vAlign w:val="center"/>
            <w:hideMark/>
          </w:tcPr>
          <w:p w14:paraId="534702B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663F0F0C"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1C313BE5"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4" w:type="dxa"/>
            <w:tcBorders>
              <w:top w:val="nil"/>
              <w:left w:val="nil"/>
              <w:bottom w:val="single" w:sz="4" w:space="0" w:color="auto"/>
              <w:right w:val="single" w:sz="4" w:space="0" w:color="auto"/>
            </w:tcBorders>
            <w:shd w:val="clear" w:color="auto" w:fill="auto"/>
            <w:noWrap/>
            <w:vAlign w:val="center"/>
            <w:hideMark/>
          </w:tcPr>
          <w:p w14:paraId="27D36F53"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7562804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5EE09F7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6A52EA41"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4" w:type="dxa"/>
            <w:tcBorders>
              <w:top w:val="nil"/>
              <w:left w:val="nil"/>
              <w:bottom w:val="single" w:sz="4" w:space="0" w:color="auto"/>
              <w:right w:val="single" w:sz="4" w:space="0" w:color="auto"/>
            </w:tcBorders>
            <w:shd w:val="clear" w:color="auto" w:fill="auto"/>
            <w:noWrap/>
            <w:vAlign w:val="center"/>
            <w:hideMark/>
          </w:tcPr>
          <w:p w14:paraId="09F19EC7"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1564DFA2"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59E40B3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1C8E1944"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4" w:type="dxa"/>
            <w:tcBorders>
              <w:top w:val="nil"/>
              <w:left w:val="nil"/>
              <w:bottom w:val="single" w:sz="4" w:space="0" w:color="auto"/>
              <w:right w:val="single" w:sz="4" w:space="0" w:color="auto"/>
            </w:tcBorders>
            <w:shd w:val="clear" w:color="auto" w:fill="auto"/>
            <w:noWrap/>
            <w:vAlign w:val="center"/>
            <w:hideMark/>
          </w:tcPr>
          <w:p w14:paraId="126BFD9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53ECC3C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3D1E8F8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58758576"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4" w:type="dxa"/>
            <w:tcBorders>
              <w:top w:val="nil"/>
              <w:left w:val="nil"/>
              <w:bottom w:val="single" w:sz="4" w:space="0" w:color="auto"/>
              <w:right w:val="single" w:sz="4" w:space="0" w:color="auto"/>
            </w:tcBorders>
            <w:shd w:val="clear" w:color="auto" w:fill="auto"/>
            <w:noWrap/>
            <w:vAlign w:val="center"/>
            <w:hideMark/>
          </w:tcPr>
          <w:p w14:paraId="2F8DE206"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7124D811"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2D8206D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704DAAA4"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6" w:type="dxa"/>
            <w:tcBorders>
              <w:top w:val="nil"/>
              <w:left w:val="nil"/>
              <w:bottom w:val="single" w:sz="4" w:space="0" w:color="auto"/>
              <w:right w:val="single" w:sz="4" w:space="0" w:color="auto"/>
            </w:tcBorders>
            <w:shd w:val="clear" w:color="auto" w:fill="auto"/>
            <w:noWrap/>
            <w:vAlign w:val="center"/>
            <w:hideMark/>
          </w:tcPr>
          <w:p w14:paraId="6E98406C"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r>
    </w:tbl>
    <w:p w14:paraId="73AF22C5" w14:textId="5DDD9355" w:rsidR="00A54706" w:rsidRDefault="00A54706" w:rsidP="00B81998">
      <w:pPr>
        <w:jc w:val="both"/>
        <w:rPr>
          <w:rFonts w:eastAsia="Times New Roman"/>
          <w:lang w:eastAsia="fi-FI"/>
        </w:rPr>
      </w:pPr>
      <w:r w:rsidRPr="00284197">
        <w:rPr>
          <w:rFonts w:eastAsia="Times New Roman"/>
          <w:u w:val="single"/>
          <w:lang w:eastAsia="fi-FI"/>
        </w:rPr>
        <w:lastRenderedPageBreak/>
        <w:t>Note</w:t>
      </w:r>
      <w:r>
        <w:rPr>
          <w:rFonts w:eastAsia="Times New Roman"/>
          <w:lang w:eastAsia="fi-FI"/>
        </w:rPr>
        <w:t xml:space="preserve">: both </w:t>
      </w:r>
      <w:r w:rsidR="00284197" w:rsidRPr="00F80EAB">
        <w:rPr>
          <w:rFonts w:eastAsia="Times New Roman"/>
          <w:lang w:eastAsia="fi-FI"/>
        </w:rPr>
        <w:t>t</w:t>
      </w:r>
      <w:r w:rsidRPr="00F80EAB">
        <w:rPr>
          <w:rFonts w:eastAsia="Times New Roman"/>
          <w:lang w:eastAsia="fi-FI"/>
        </w:rPr>
        <w:t>able</w:t>
      </w:r>
      <w:r w:rsidR="00284197" w:rsidRPr="00F80EAB">
        <w:rPr>
          <w:rFonts w:eastAsia="Times New Roman"/>
          <w:lang w:eastAsia="fi-FI"/>
        </w:rPr>
        <w:t>s</w:t>
      </w:r>
      <w:r w:rsidRPr="00F80EAB">
        <w:rPr>
          <w:rFonts w:eastAsia="Times New Roman"/>
          <w:lang w:eastAsia="fi-FI"/>
        </w:rPr>
        <w:t xml:space="preserve"> </w:t>
      </w:r>
      <w:r w:rsidR="00BD12F8" w:rsidRPr="00F80EAB">
        <w:rPr>
          <w:rFonts w:eastAsia="Times New Roman"/>
          <w:lang w:eastAsia="fi-FI"/>
        </w:rPr>
        <w:t>1</w:t>
      </w:r>
      <w:r w:rsidRPr="00F80EAB">
        <w:rPr>
          <w:rFonts w:eastAsia="Times New Roman"/>
          <w:lang w:eastAsia="fi-FI"/>
        </w:rPr>
        <w:t xml:space="preserve"> and 3 are</w:t>
      </w:r>
      <w:r>
        <w:rPr>
          <w:rFonts w:eastAsia="Times New Roman"/>
          <w:lang w:eastAsia="fi-FI"/>
        </w:rPr>
        <w:t xml:space="preserve"> based upon SSBs cycling over half slot, i.e. 2 SSBs/slot, but the same principles apply for SSBs cycling over full slot, i.e. a single SSB/slot.</w:t>
      </w:r>
    </w:p>
    <w:p w14:paraId="469D925F" w14:textId="27443CB7" w:rsidR="00B81998" w:rsidRPr="000C6ED3" w:rsidRDefault="00E6458F" w:rsidP="00B81998">
      <w:pPr>
        <w:spacing w:after="0"/>
        <w:jc w:val="both"/>
        <w:rPr>
          <w:rFonts w:eastAsia="Times New Roman"/>
        </w:rPr>
      </w:pPr>
      <w:r>
        <w:rPr>
          <w:rFonts w:eastAsia="Times New Roman"/>
          <w:lang w:eastAsia="fi-FI"/>
        </w:rPr>
        <w:t>Following the above RAN1#97 agreement,</w:t>
      </w:r>
      <w:r w:rsidR="00B81998" w:rsidRPr="000C6ED3">
        <w:rPr>
          <w:rFonts w:eastAsia="Times New Roman"/>
          <w:lang w:eastAsia="fi-FI"/>
        </w:rPr>
        <w:t xml:space="preserve"> </w:t>
      </w:r>
      <w:r>
        <w:rPr>
          <w:rFonts w:eastAsia="Times New Roman"/>
          <w:lang w:eastAsia="fi-FI"/>
        </w:rPr>
        <w:t xml:space="preserve">it has been acknowledged </w:t>
      </w:r>
      <w:r w:rsidR="00B81998" w:rsidRPr="000C6ED3">
        <w:rPr>
          <w:rFonts w:eastAsia="Times New Roman"/>
          <w:lang w:eastAsia="fi-FI"/>
        </w:rPr>
        <w:t xml:space="preserve">that 5bits for </w:t>
      </w:r>
      <m:oMath>
        <m:r>
          <w:rPr>
            <w:rFonts w:ascii="Cambria Math" w:eastAsia="Times New Roman" w:hAnsi="Cambria Math"/>
            <w:lang w:eastAsia="fi-FI"/>
          </w:rPr>
          <m:t>c</m:t>
        </m:r>
      </m:oMath>
      <w:r w:rsidR="00B81998" w:rsidRPr="000C6ED3">
        <w:rPr>
          <w:rFonts w:eastAsia="Times New Roman"/>
          <w:lang w:eastAsia="fi-FI"/>
        </w:rPr>
        <w:t xml:space="preserve"> is unnecessary. If </w:t>
      </w:r>
      <w:r w:rsidR="004509E4">
        <w:rPr>
          <w:rFonts w:eastAsia="Times New Roman"/>
          <w:lang w:eastAsia="fi-FI"/>
        </w:rPr>
        <w:t xml:space="preserve">the </w:t>
      </w:r>
      <w:r w:rsidR="00B81998" w:rsidRPr="000C6ED3">
        <w:rPr>
          <w:rFonts w:eastAsia="Times New Roman"/>
          <w:lang w:eastAsia="fi-FI"/>
        </w:rPr>
        <w:t xml:space="preserve">number of </w:t>
      </w:r>
      <w:r w:rsidR="003A09EC">
        <w:rPr>
          <w:rFonts w:eastAsia="Times New Roman"/>
          <w:lang w:eastAsia="fi-FI"/>
        </w:rPr>
        <w:t>us</w:t>
      </w:r>
      <w:r w:rsidR="004509E4">
        <w:rPr>
          <w:rFonts w:eastAsia="Times New Roman"/>
          <w:lang w:eastAsia="fi-FI"/>
        </w:rPr>
        <w:t>ed</w:t>
      </w:r>
      <w:r w:rsidR="00B81998" w:rsidRPr="000C6ED3">
        <w:rPr>
          <w:rFonts w:eastAsia="Times New Roman"/>
          <w:lang w:eastAsia="fi-FI"/>
        </w:rPr>
        <w:t xml:space="preserve"> sequences </w:t>
      </w:r>
      <m:oMath>
        <m:sSub>
          <m:sSubPr>
            <m:ctrlPr>
              <w:rPr>
                <w:rFonts w:ascii="Cambria Math" w:hAnsi="Cambria Math" w:cs="Arial"/>
                <w:i/>
              </w:rPr>
            </m:ctrlPr>
          </m:sSubPr>
          <m:e>
            <m:r>
              <w:rPr>
                <w:rFonts w:ascii="Cambria Math" w:hAnsi="Cambria Math" w:cs="Arial"/>
              </w:rPr>
              <m:t>S</m:t>
            </m:r>
          </m:e>
          <m:sub>
            <m:r>
              <w:rPr>
                <w:rFonts w:ascii="Cambria Math" w:hAnsi="Cambria Math" w:cs="Arial"/>
              </w:rPr>
              <m:t>tx</m:t>
            </m:r>
          </m:sub>
        </m:sSub>
      </m:oMath>
      <w:r w:rsidR="00B81998" w:rsidRPr="000C6ED3">
        <w:rPr>
          <w:rFonts w:eastAsia="Times New Roman"/>
        </w:rPr>
        <w:t xml:space="preserve"> is an integer multiple of</w:t>
      </w:r>
      <w:r w:rsidR="006F03E1">
        <w:rPr>
          <w:rFonts w:eastAsia="Times New Roman"/>
        </w:rPr>
        <w:t xml:space="preserve"> Q</w:t>
      </w:r>
      <w:r w:rsidR="00B81998" w:rsidRPr="000C6ED3">
        <w:rPr>
          <w:rFonts w:eastAsia="Times New Roman"/>
        </w:rPr>
        <w:t>, then</w:t>
      </w:r>
      <w:r w:rsidR="00B81998">
        <w:rPr>
          <w:rFonts w:eastAsia="Times New Roman"/>
        </w:rPr>
        <w:t>:</w:t>
      </w:r>
      <w:r w:rsidR="00B81998" w:rsidRPr="000C6ED3">
        <w:rPr>
          <w:rFonts w:eastAsia="Times New Roman"/>
        </w:rPr>
        <w:t xml:space="preserve"> </w:t>
      </w:r>
    </w:p>
    <w:p w14:paraId="2605151D" w14:textId="7FD9F3AC" w:rsidR="00B81998" w:rsidRPr="008D6FF9" w:rsidRDefault="00B81998" w:rsidP="00B81998">
      <w:pPr>
        <w:pStyle w:val="ListParagraph"/>
        <w:numPr>
          <w:ilvl w:val="0"/>
          <w:numId w:val="12"/>
        </w:numPr>
        <w:spacing w:after="160" w:line="259" w:lineRule="auto"/>
        <w:jc w:val="both"/>
        <w:rPr>
          <w:rFonts w:eastAsia="Times New Roman"/>
          <w:sz w:val="20"/>
          <w:szCs w:val="20"/>
          <w:lang w:val="en-GB" w:eastAsia="fi-FI"/>
        </w:rPr>
      </w:pPr>
      <w:r w:rsidRPr="008D6FF9">
        <w:rPr>
          <w:rFonts w:eastAsia="Times New Roman"/>
          <w:sz w:val="20"/>
          <w:szCs w:val="20"/>
          <w:lang w:val="en-GB" w:eastAsia="fi-FI"/>
        </w:rPr>
        <w:t>the beam index can be uniquely identified by mod(</w:t>
      </w:r>
      <w:proofErr w:type="spellStart"/>
      <w:proofErr w:type="gramStart"/>
      <w:r w:rsidRPr="008D6FF9">
        <w:rPr>
          <w:rFonts w:eastAsia="Times New Roman"/>
          <w:sz w:val="20"/>
          <w:szCs w:val="20"/>
          <w:lang w:val="en-GB" w:eastAsia="fi-FI"/>
        </w:rPr>
        <w:t>s,</w:t>
      </w:r>
      <w:r>
        <w:rPr>
          <w:rFonts w:eastAsia="Times New Roman"/>
          <w:sz w:val="20"/>
          <w:szCs w:val="20"/>
          <w:lang w:val="en-GB" w:eastAsia="fi-FI"/>
        </w:rPr>
        <w:t>Q</w:t>
      </w:r>
      <w:proofErr w:type="spellEnd"/>
      <w:proofErr w:type="gramEnd"/>
      <w:r w:rsidRPr="008D6FF9">
        <w:rPr>
          <w:rFonts w:eastAsia="Times New Roman"/>
          <w:sz w:val="20"/>
          <w:szCs w:val="20"/>
          <w:lang w:val="en-GB" w:eastAsia="fi-FI"/>
        </w:rPr>
        <w:t>)</w:t>
      </w:r>
    </w:p>
    <w:p w14:paraId="2C07C1C4" w14:textId="77777777" w:rsidR="00B81998" w:rsidRPr="008D6FF9" w:rsidRDefault="00B81998" w:rsidP="00B81998">
      <w:pPr>
        <w:pStyle w:val="ListParagraph"/>
        <w:numPr>
          <w:ilvl w:val="0"/>
          <w:numId w:val="12"/>
        </w:numPr>
        <w:spacing w:after="160" w:line="259" w:lineRule="auto"/>
        <w:jc w:val="both"/>
        <w:rPr>
          <w:rFonts w:eastAsia="Times New Roman"/>
          <w:sz w:val="20"/>
          <w:szCs w:val="20"/>
          <w:lang w:val="en-GB" w:eastAsia="fi-FI"/>
        </w:rPr>
      </w:pPr>
      <w:r w:rsidRPr="008D6FF9">
        <w:rPr>
          <w:rFonts w:eastAsia="Times New Roman"/>
          <w:sz w:val="20"/>
          <w:szCs w:val="20"/>
          <w:lang w:val="en-GB" w:eastAsia="fi-FI"/>
        </w:rPr>
        <w:t xml:space="preserve">with current set of DMRS sequences </w:t>
      </w:r>
      <m:oMath>
        <m:sSub>
          <m:sSubPr>
            <m:ctrlPr>
              <w:rPr>
                <w:rFonts w:ascii="Cambria Math" w:eastAsia="Times New Roman" w:hAnsi="Cambria Math"/>
                <w:i/>
                <w:sz w:val="20"/>
                <w:szCs w:val="20"/>
                <w:lang w:val="en-GB" w:eastAsia="fi-FI"/>
              </w:rPr>
            </m:ctrlPr>
          </m:sSubPr>
          <m:e>
            <m:r>
              <w:rPr>
                <w:rFonts w:ascii="Cambria Math" w:eastAsia="Times New Roman" w:hAnsi="Cambria Math"/>
                <w:sz w:val="20"/>
                <w:szCs w:val="20"/>
                <w:lang w:val="en-GB" w:eastAsia="fi-FI"/>
              </w:rPr>
              <m:t>S</m:t>
            </m:r>
          </m:e>
          <m:sub>
            <m:r>
              <w:rPr>
                <w:rFonts w:ascii="Cambria Math" w:eastAsia="Times New Roman" w:hAnsi="Cambria Math"/>
                <w:sz w:val="20"/>
                <w:szCs w:val="20"/>
                <w:lang w:val="en-GB" w:eastAsia="fi-FI"/>
              </w:rPr>
              <m:t>tot</m:t>
            </m:r>
          </m:sub>
        </m:sSub>
        <m:r>
          <w:rPr>
            <w:rFonts w:ascii="Cambria Math" w:eastAsia="Times New Roman" w:hAnsi="Cambria Math"/>
            <w:sz w:val="20"/>
            <w:szCs w:val="20"/>
            <w:lang w:val="en-GB" w:eastAsia="fi-FI"/>
          </w:rPr>
          <m:t xml:space="preserve">=8 </m:t>
        </m:r>
      </m:oMath>
      <w:r w:rsidRPr="008D6FF9">
        <w:rPr>
          <w:rFonts w:eastAsia="Times New Roman"/>
          <w:sz w:val="20"/>
          <w:szCs w:val="20"/>
          <w:lang w:val="en-GB" w:eastAsia="fi-FI"/>
        </w:rPr>
        <w:t xml:space="preserve"> maximum value </w:t>
      </w:r>
      <m:oMath>
        <m:r>
          <w:rPr>
            <w:rFonts w:ascii="Cambria Math" w:eastAsia="Times New Roman" w:hAnsi="Cambria Math"/>
            <w:sz w:val="20"/>
            <w:szCs w:val="20"/>
            <w:lang w:val="en-GB" w:eastAsia="fi-FI"/>
          </w:rPr>
          <m:t>ceil</m:t>
        </m:r>
        <m:d>
          <m:dPr>
            <m:ctrlPr>
              <w:rPr>
                <w:rFonts w:ascii="Cambria Math" w:eastAsia="Times New Roman" w:hAnsi="Cambria Math"/>
                <w:i/>
                <w:sz w:val="20"/>
                <w:szCs w:val="20"/>
                <w:lang w:val="en-GB" w:eastAsia="fi-FI"/>
              </w:rPr>
            </m:ctrlPr>
          </m:dPr>
          <m:e>
            <m:r>
              <w:rPr>
                <w:rFonts w:ascii="Cambria Math" w:eastAsia="Times New Roman" w:hAnsi="Cambria Math"/>
                <w:sz w:val="20"/>
                <w:szCs w:val="20"/>
                <w:lang w:val="en-GB" w:eastAsia="fi-FI"/>
              </w:rPr>
              <m:t>Y=20/</m:t>
            </m:r>
            <m:sSub>
              <m:sSubPr>
                <m:ctrlPr>
                  <w:rPr>
                    <w:rFonts w:ascii="Cambria Math" w:eastAsia="Times New Roman" w:hAnsi="Cambria Math"/>
                    <w:i/>
                    <w:sz w:val="20"/>
                    <w:szCs w:val="20"/>
                    <w:lang w:val="en-GB" w:eastAsia="fi-FI"/>
                  </w:rPr>
                </m:ctrlPr>
              </m:sSubPr>
              <m:e>
                <m:r>
                  <w:rPr>
                    <w:rFonts w:ascii="Cambria Math" w:eastAsia="Times New Roman" w:hAnsi="Cambria Math"/>
                    <w:sz w:val="20"/>
                    <w:szCs w:val="20"/>
                    <w:lang w:val="en-GB" w:eastAsia="fi-FI"/>
                  </w:rPr>
                  <m:t>S</m:t>
                </m:r>
              </m:e>
              <m:sub>
                <m:r>
                  <w:rPr>
                    <w:rFonts w:ascii="Cambria Math" w:eastAsia="Times New Roman" w:hAnsi="Cambria Math"/>
                    <w:sz w:val="20"/>
                    <w:szCs w:val="20"/>
                    <w:lang w:val="en-GB" w:eastAsia="fi-FI"/>
                  </w:rPr>
                  <m:t>tx</m:t>
                </m:r>
              </m:sub>
            </m:sSub>
            <m:r>
              <w:rPr>
                <w:rFonts w:ascii="Cambria Math" w:eastAsia="Times New Roman" w:hAnsi="Cambria Math"/>
                <w:sz w:val="20"/>
                <w:szCs w:val="20"/>
                <w:lang w:val="en-GB" w:eastAsia="fi-FI"/>
              </w:rPr>
              <m:t>=5</m:t>
            </m:r>
          </m:e>
        </m:d>
        <m:r>
          <w:rPr>
            <w:rFonts w:ascii="Cambria Math" w:eastAsia="Times New Roman" w:hAnsi="Cambria Math"/>
            <w:sz w:val="20"/>
            <w:szCs w:val="20"/>
            <w:lang w:val="en-GB" w:eastAsia="fi-FI"/>
          </w:rPr>
          <m:t xml:space="preserve">-1=3 </m:t>
        </m:r>
      </m:oMath>
      <w:r w:rsidRPr="008D6FF9">
        <w:rPr>
          <w:rFonts w:eastAsia="Times New Roman"/>
          <w:sz w:val="20"/>
          <w:szCs w:val="20"/>
          <w:lang w:val="en-GB" w:eastAsia="fi-FI"/>
        </w:rPr>
        <w:t xml:space="preserve">is needed for </w:t>
      </w:r>
      <m:oMath>
        <m:r>
          <w:rPr>
            <w:rFonts w:ascii="Cambria Math" w:eastAsia="Times New Roman" w:hAnsi="Cambria Math"/>
            <w:sz w:val="20"/>
            <w:szCs w:val="20"/>
            <w:lang w:val="en-GB" w:eastAsia="fi-FI"/>
          </w:rPr>
          <m:t>c</m:t>
        </m:r>
      </m:oMath>
      <w:r w:rsidRPr="008D6FF9">
        <w:rPr>
          <w:rFonts w:eastAsia="Times New Roman"/>
          <w:sz w:val="20"/>
          <w:szCs w:val="20"/>
          <w:lang w:val="en-GB" w:eastAsia="fi-FI"/>
        </w:rPr>
        <w:t>, requiring 2 bits.</w:t>
      </w:r>
    </w:p>
    <w:p w14:paraId="40A159F0" w14:textId="186A15C6" w:rsidR="00B81998" w:rsidRPr="009950D2" w:rsidRDefault="00B81998" w:rsidP="00B81998">
      <w:pPr>
        <w:spacing w:after="0"/>
        <w:jc w:val="both"/>
        <w:rPr>
          <w:rFonts w:eastAsia="Times New Roman"/>
        </w:rPr>
      </w:pPr>
      <w:r w:rsidRPr="000C6ED3">
        <w:rPr>
          <w:rFonts w:eastAsia="Times New Roman"/>
        </w:rPr>
        <w:t xml:space="preserve">The number of </w:t>
      </w:r>
      <w:r w:rsidR="003A09EC">
        <w:rPr>
          <w:rFonts w:eastAsia="Times New Roman"/>
        </w:rPr>
        <w:t>us</w:t>
      </w:r>
      <w:r w:rsidR="004509E4">
        <w:rPr>
          <w:rFonts w:eastAsia="Times New Roman"/>
        </w:rPr>
        <w:t>ed</w:t>
      </w:r>
      <w:r w:rsidRPr="000C6ED3">
        <w:rPr>
          <w:rFonts w:eastAsia="Times New Roman"/>
        </w:rPr>
        <w:t xml:space="preserve"> </w:t>
      </w:r>
      <w:r w:rsidR="004509E4">
        <w:rPr>
          <w:rFonts w:eastAsia="Times New Roman"/>
        </w:rPr>
        <w:t xml:space="preserve">DMRS </w:t>
      </w:r>
      <w:r w:rsidRPr="000C6ED3">
        <w:rPr>
          <w:rFonts w:eastAsia="Times New Roman"/>
        </w:rPr>
        <w:t xml:space="preserve">sequences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r>
          <w:rPr>
            <w:rFonts w:ascii="Cambria Math" w:eastAsia="Times New Roman" w:hAnsi="Cambria Math"/>
            <w:lang w:eastAsia="fi-FI"/>
          </w:rPr>
          <m:t xml:space="preserve"> </m:t>
        </m:r>
      </m:oMath>
      <w:r w:rsidRPr="000C6ED3">
        <w:rPr>
          <w:rFonts w:eastAsia="Times New Roman"/>
        </w:rPr>
        <w:t xml:space="preserve">given </w:t>
      </w:r>
      <w:r w:rsidR="00C436F6">
        <w:rPr>
          <w:rFonts w:eastAsia="Times New Roman"/>
        </w:rPr>
        <w:t>Q</w:t>
      </w:r>
      <w:r w:rsidRPr="000C6ED3">
        <w:rPr>
          <w:rFonts w:eastAsia="Times New Roman"/>
        </w:rPr>
        <w:t xml:space="preserve"> could be based on </w:t>
      </w:r>
      <w:r w:rsidRPr="00F80EAB">
        <w:rPr>
          <w:rFonts w:eastAsia="Times New Roman"/>
        </w:rPr>
        <w:t>Table</w:t>
      </w:r>
      <w:r w:rsidR="006E68C3" w:rsidRPr="00F80EAB">
        <w:rPr>
          <w:rFonts w:eastAsia="Times New Roman"/>
        </w:rPr>
        <w:t xml:space="preserve"> </w:t>
      </w:r>
      <w:r w:rsidR="00BD12F8" w:rsidRPr="00F80EAB">
        <w:rPr>
          <w:rFonts w:eastAsia="Times New Roman"/>
        </w:rPr>
        <w:t>2</w:t>
      </w:r>
      <w:r w:rsidRPr="009950D2">
        <w:rPr>
          <w:rFonts w:eastAsia="Times New Roman"/>
        </w:rPr>
        <w:t>.</w:t>
      </w:r>
    </w:p>
    <w:p w14:paraId="09042EF2" w14:textId="38D20401" w:rsidR="00B81998" w:rsidRDefault="00B81998" w:rsidP="00B81998">
      <w:pPr>
        <w:pStyle w:val="Caption"/>
        <w:keepNext/>
        <w:jc w:val="center"/>
      </w:pPr>
      <w:r w:rsidRPr="00F80EAB">
        <w:t xml:space="preserve">Table </w:t>
      </w:r>
      <w:r w:rsidR="00BD12F8" w:rsidRPr="00F80EAB">
        <w:t>2</w:t>
      </w:r>
      <w:r w:rsidRPr="00F80EAB">
        <w:t xml:space="preserve"> </w:t>
      </w:r>
      <w:r w:rsidRPr="00F80EAB">
        <w:rPr>
          <w:lang w:val="en-US"/>
        </w:rPr>
        <w:t>Number</w:t>
      </w:r>
      <w:r>
        <w:rPr>
          <w:lang w:val="en-US"/>
        </w:rPr>
        <w:t xml:space="preserve"> of </w:t>
      </w:r>
      <w:r w:rsidR="003A09EC">
        <w:rPr>
          <w:lang w:val="en-US"/>
        </w:rPr>
        <w:t>us</w:t>
      </w:r>
      <w:r w:rsidR="004509E4">
        <w:rPr>
          <w:lang w:val="en-US"/>
        </w:rPr>
        <w:t>ed</w:t>
      </w:r>
      <w:r>
        <w:rPr>
          <w:lang w:val="en-US"/>
        </w:rPr>
        <w:t xml:space="preserve"> sequences</w:t>
      </w:r>
      <m:oMath>
        <m:r>
          <m:rPr>
            <m:sty m:val="bi"/>
          </m:rPr>
          <w:rPr>
            <w:rFonts w:ascii="Cambria Math" w:hAnsi="Cambria Math"/>
            <w:lang w:val="en-US"/>
          </w:rPr>
          <m:t xml:space="preserve"> </m:t>
        </m:r>
        <m:sSub>
          <m:sSubPr>
            <m:ctrlPr>
              <w:rPr>
                <w:rFonts w:ascii="Cambria Math" w:eastAsia="Times New Roman" w:hAnsi="Cambria Math"/>
                <w:i/>
                <w:lang w:eastAsia="fi-FI"/>
              </w:rPr>
            </m:ctrlPr>
          </m:sSubPr>
          <m:e>
            <m:r>
              <m:rPr>
                <m:sty m:val="bi"/>
              </m:rPr>
              <w:rPr>
                <w:rFonts w:ascii="Cambria Math" w:eastAsia="Times New Roman" w:hAnsi="Cambria Math"/>
                <w:lang w:eastAsia="fi-FI"/>
              </w:rPr>
              <m:t>S</m:t>
            </m:r>
          </m:e>
          <m:sub>
            <m:r>
              <m:rPr>
                <m:sty m:val="bi"/>
              </m:rPr>
              <w:rPr>
                <w:rFonts w:ascii="Cambria Math" w:eastAsia="Times New Roman" w:hAnsi="Cambria Math"/>
                <w:lang w:eastAsia="fi-FI"/>
              </w:rPr>
              <m:t>tx</m:t>
            </m:r>
          </m:sub>
        </m:sSub>
      </m:oMath>
      <w:r w:rsidRPr="7EF7FB29">
        <w:rPr>
          <w:rFonts w:eastAsiaTheme="minorEastAsia"/>
          <w:lang w:eastAsia="fi-FI"/>
        </w:rPr>
        <w:t xml:space="preserve"> assuming </w:t>
      </w:r>
      <m:oMath>
        <m:sSub>
          <m:sSubPr>
            <m:ctrlPr>
              <w:rPr>
                <w:rFonts w:ascii="Cambria Math" w:eastAsia="Times New Roman" w:hAnsi="Cambria Math"/>
                <w:i/>
                <w:lang w:eastAsia="fi-FI"/>
              </w:rPr>
            </m:ctrlPr>
          </m:sSubPr>
          <m:e>
            <m:r>
              <m:rPr>
                <m:sty m:val="bi"/>
              </m:rPr>
              <w:rPr>
                <w:rFonts w:ascii="Cambria Math" w:eastAsia="Times New Roman" w:hAnsi="Cambria Math"/>
                <w:lang w:eastAsia="fi-FI"/>
              </w:rPr>
              <m:t>S</m:t>
            </m:r>
          </m:e>
          <m:sub>
            <m:r>
              <m:rPr>
                <m:sty m:val="bi"/>
              </m:rPr>
              <w:rPr>
                <w:rFonts w:ascii="Cambria Math" w:eastAsia="Times New Roman" w:hAnsi="Cambria Math"/>
                <w:lang w:eastAsia="fi-FI"/>
              </w:rPr>
              <m:t>tot</m:t>
            </m:r>
          </m:sub>
        </m:sSub>
        <m:r>
          <m:rPr>
            <m:sty m:val="bi"/>
          </m:rPr>
          <w:rPr>
            <w:rFonts w:ascii="Cambria Math" w:eastAsia="Times New Roman" w:hAnsi="Cambria Math"/>
            <w:lang w:eastAsia="fi-FI"/>
          </w:rPr>
          <m:t>=8</m:t>
        </m:r>
      </m:oMath>
    </w:p>
    <w:tbl>
      <w:tblPr>
        <w:tblStyle w:val="TableGrid"/>
        <w:tblW w:w="0" w:type="auto"/>
        <w:jc w:val="center"/>
        <w:tblLook w:val="04A0" w:firstRow="1" w:lastRow="0" w:firstColumn="1" w:lastColumn="0" w:noHBand="0" w:noVBand="1"/>
      </w:tblPr>
      <w:tblGrid>
        <w:gridCol w:w="766"/>
        <w:gridCol w:w="470"/>
        <w:gridCol w:w="1979"/>
      </w:tblGrid>
      <w:tr w:rsidR="00B81998" w:rsidRPr="00027E0B" w14:paraId="292853CA" w14:textId="77777777" w:rsidTr="00A31999">
        <w:trPr>
          <w:jc w:val="center"/>
        </w:trPr>
        <w:tc>
          <w:tcPr>
            <w:tcW w:w="0" w:type="auto"/>
            <w:shd w:val="clear" w:color="auto" w:fill="AEAAAA" w:themeFill="background2" w:themeFillShade="BF"/>
          </w:tcPr>
          <w:p w14:paraId="0089BCD4" w14:textId="6BCBDDAD" w:rsidR="00B81998" w:rsidRPr="00027E0B" w:rsidRDefault="00B81998" w:rsidP="00A31999">
            <w:pPr>
              <w:spacing w:after="0"/>
              <w:jc w:val="center"/>
            </w:pPr>
            <m:oMathPara>
              <m:oMath>
                <m:r>
                  <w:rPr>
                    <w:rFonts w:ascii="Cambria Math" w:hAnsi="Cambria Math"/>
                  </w:rPr>
                  <m:t>Q</m:t>
                </m:r>
              </m:oMath>
            </m:oMathPara>
          </w:p>
        </w:tc>
        <w:tc>
          <w:tcPr>
            <w:tcW w:w="0" w:type="auto"/>
            <w:shd w:val="clear" w:color="auto" w:fill="AEAAAA" w:themeFill="background2" w:themeFillShade="BF"/>
          </w:tcPr>
          <w:p w14:paraId="3F1DCC5C" w14:textId="77777777" w:rsidR="00B81998" w:rsidRPr="00027E0B" w:rsidRDefault="00BD12F8" w:rsidP="00A31999">
            <w:pPr>
              <w:spacing w:after="0"/>
              <w:jc w:val="center"/>
            </w:pPr>
            <m:oMathPara>
              <m:oMath>
                <m:sSub>
                  <m:sSubPr>
                    <m:ctrlPr>
                      <w:rPr>
                        <w:rFonts w:ascii="Cambria Math" w:hAnsi="Cambria Math" w:cs="Arial"/>
                        <w:i/>
                      </w:rPr>
                    </m:ctrlPr>
                  </m:sSubPr>
                  <m:e>
                    <m:r>
                      <w:rPr>
                        <w:rFonts w:ascii="Cambria Math" w:hAnsi="Cambria Math" w:cs="Arial"/>
                      </w:rPr>
                      <m:t>S</m:t>
                    </m:r>
                  </m:e>
                  <m:sub>
                    <m:r>
                      <w:rPr>
                        <w:rFonts w:ascii="Cambria Math" w:hAnsi="Cambria Math" w:cs="Arial"/>
                      </w:rPr>
                      <m:t>tx</m:t>
                    </m:r>
                  </m:sub>
                </m:sSub>
              </m:oMath>
            </m:oMathPara>
          </w:p>
        </w:tc>
        <w:tc>
          <w:tcPr>
            <w:tcW w:w="0" w:type="auto"/>
            <w:shd w:val="clear" w:color="auto" w:fill="AEAAAA" w:themeFill="background2" w:themeFillShade="BF"/>
          </w:tcPr>
          <w:p w14:paraId="7535B9DD" w14:textId="77777777" w:rsidR="00B81998" w:rsidRPr="00027E0B" w:rsidRDefault="00B81998" w:rsidP="00A31999">
            <w:pPr>
              <w:spacing w:after="0"/>
              <w:jc w:val="center"/>
            </w:pPr>
            <w:r w:rsidRPr="00027E0B">
              <w:t>Maximum c for Y=20</w:t>
            </w:r>
          </w:p>
        </w:tc>
      </w:tr>
      <w:tr w:rsidR="00B81998" w:rsidRPr="00027E0B" w14:paraId="77C7706D" w14:textId="77777777" w:rsidTr="00A31999">
        <w:trPr>
          <w:trHeight w:val="183"/>
          <w:jc w:val="center"/>
        </w:trPr>
        <w:tc>
          <w:tcPr>
            <w:tcW w:w="0" w:type="auto"/>
          </w:tcPr>
          <w:p w14:paraId="0B2333A5" w14:textId="77777777" w:rsidR="00B81998" w:rsidRPr="00027E0B" w:rsidRDefault="00B81998" w:rsidP="00A31999">
            <w:pPr>
              <w:spacing w:after="0"/>
              <w:jc w:val="center"/>
            </w:pPr>
            <w:r w:rsidRPr="00027E0B">
              <w:t>1,2,4,8</w:t>
            </w:r>
          </w:p>
        </w:tc>
        <w:tc>
          <w:tcPr>
            <w:tcW w:w="0" w:type="auto"/>
          </w:tcPr>
          <w:p w14:paraId="6080EA73" w14:textId="77777777" w:rsidR="00B81998" w:rsidRPr="00027E0B" w:rsidRDefault="00B81998" w:rsidP="00A31999">
            <w:pPr>
              <w:spacing w:after="0"/>
              <w:jc w:val="center"/>
            </w:pPr>
            <w:r w:rsidRPr="00027E0B">
              <w:t>8</w:t>
            </w:r>
          </w:p>
        </w:tc>
        <w:tc>
          <w:tcPr>
            <w:tcW w:w="0" w:type="auto"/>
          </w:tcPr>
          <w:p w14:paraId="4CAF2FBE" w14:textId="77777777" w:rsidR="00B81998" w:rsidRPr="00027E0B" w:rsidRDefault="00B81998" w:rsidP="00A31999">
            <w:pPr>
              <w:spacing w:after="0"/>
              <w:jc w:val="center"/>
            </w:pPr>
            <w:r w:rsidRPr="00027E0B">
              <w:t>2</w:t>
            </w:r>
          </w:p>
        </w:tc>
      </w:tr>
      <w:tr w:rsidR="00B81998" w:rsidRPr="00027E0B" w14:paraId="1B176C0C" w14:textId="77777777" w:rsidTr="00A31999">
        <w:trPr>
          <w:jc w:val="center"/>
        </w:trPr>
        <w:tc>
          <w:tcPr>
            <w:tcW w:w="0" w:type="auto"/>
          </w:tcPr>
          <w:p w14:paraId="3930EEB9" w14:textId="77777777" w:rsidR="00B81998" w:rsidRPr="00027E0B" w:rsidRDefault="00B81998" w:rsidP="00A31999">
            <w:pPr>
              <w:spacing w:after="0"/>
              <w:jc w:val="center"/>
            </w:pPr>
            <w:r w:rsidRPr="00027E0B">
              <w:t>3,6</w:t>
            </w:r>
          </w:p>
        </w:tc>
        <w:tc>
          <w:tcPr>
            <w:tcW w:w="0" w:type="auto"/>
          </w:tcPr>
          <w:p w14:paraId="2543030E" w14:textId="77777777" w:rsidR="00B81998" w:rsidRPr="00027E0B" w:rsidRDefault="00B81998" w:rsidP="00A31999">
            <w:pPr>
              <w:spacing w:after="0"/>
              <w:jc w:val="center"/>
            </w:pPr>
            <w:r w:rsidRPr="00027E0B">
              <w:t>6</w:t>
            </w:r>
          </w:p>
        </w:tc>
        <w:tc>
          <w:tcPr>
            <w:tcW w:w="0" w:type="auto"/>
          </w:tcPr>
          <w:p w14:paraId="16D8ED61" w14:textId="77777777" w:rsidR="00B81998" w:rsidRPr="00027E0B" w:rsidRDefault="00B81998" w:rsidP="00A31999">
            <w:pPr>
              <w:spacing w:after="0"/>
              <w:jc w:val="center"/>
            </w:pPr>
            <w:r w:rsidRPr="00027E0B">
              <w:t>3</w:t>
            </w:r>
          </w:p>
        </w:tc>
      </w:tr>
      <w:tr w:rsidR="00B81998" w:rsidRPr="00027E0B" w14:paraId="137B7DEF" w14:textId="77777777" w:rsidTr="00A31999">
        <w:trPr>
          <w:jc w:val="center"/>
        </w:trPr>
        <w:tc>
          <w:tcPr>
            <w:tcW w:w="0" w:type="auto"/>
          </w:tcPr>
          <w:p w14:paraId="6C98B89C" w14:textId="77777777" w:rsidR="00B81998" w:rsidRPr="00027E0B" w:rsidRDefault="00B81998" w:rsidP="00A31999">
            <w:pPr>
              <w:spacing w:after="0"/>
              <w:jc w:val="center"/>
            </w:pPr>
            <w:r w:rsidRPr="00027E0B">
              <w:t>5</w:t>
            </w:r>
          </w:p>
        </w:tc>
        <w:tc>
          <w:tcPr>
            <w:tcW w:w="0" w:type="auto"/>
          </w:tcPr>
          <w:p w14:paraId="39EF37FA" w14:textId="77777777" w:rsidR="00B81998" w:rsidRPr="00027E0B" w:rsidRDefault="00B81998" w:rsidP="00A31999">
            <w:pPr>
              <w:spacing w:after="0"/>
              <w:jc w:val="center"/>
            </w:pPr>
            <w:r w:rsidRPr="00027E0B">
              <w:t>5</w:t>
            </w:r>
          </w:p>
        </w:tc>
        <w:tc>
          <w:tcPr>
            <w:tcW w:w="0" w:type="auto"/>
          </w:tcPr>
          <w:p w14:paraId="29433CAD" w14:textId="77777777" w:rsidR="00B81998" w:rsidRPr="00027E0B" w:rsidRDefault="00B81998" w:rsidP="00A31999">
            <w:pPr>
              <w:spacing w:after="0"/>
              <w:jc w:val="center"/>
            </w:pPr>
            <w:r w:rsidRPr="00027E0B">
              <w:t>3</w:t>
            </w:r>
          </w:p>
        </w:tc>
      </w:tr>
      <w:tr w:rsidR="00B81998" w:rsidRPr="00027E0B" w14:paraId="4232D740" w14:textId="77777777" w:rsidTr="00A31999">
        <w:trPr>
          <w:jc w:val="center"/>
        </w:trPr>
        <w:tc>
          <w:tcPr>
            <w:tcW w:w="0" w:type="auto"/>
          </w:tcPr>
          <w:p w14:paraId="039AFF70" w14:textId="77777777" w:rsidR="00B81998" w:rsidRPr="00027E0B" w:rsidRDefault="00B81998" w:rsidP="00A31999">
            <w:pPr>
              <w:spacing w:after="0"/>
              <w:jc w:val="center"/>
            </w:pPr>
            <w:r w:rsidRPr="00027E0B">
              <w:t>7</w:t>
            </w:r>
          </w:p>
        </w:tc>
        <w:tc>
          <w:tcPr>
            <w:tcW w:w="0" w:type="auto"/>
          </w:tcPr>
          <w:p w14:paraId="6C461558" w14:textId="77777777" w:rsidR="00B81998" w:rsidRPr="00027E0B" w:rsidRDefault="00B81998" w:rsidP="00A31999">
            <w:pPr>
              <w:spacing w:after="0"/>
              <w:jc w:val="center"/>
            </w:pPr>
            <w:r w:rsidRPr="00027E0B">
              <w:t>7</w:t>
            </w:r>
          </w:p>
        </w:tc>
        <w:tc>
          <w:tcPr>
            <w:tcW w:w="0" w:type="auto"/>
          </w:tcPr>
          <w:p w14:paraId="57ADD0DF" w14:textId="77777777" w:rsidR="00B81998" w:rsidRPr="00027E0B" w:rsidRDefault="00B81998" w:rsidP="00A31999">
            <w:pPr>
              <w:spacing w:after="0"/>
              <w:jc w:val="center"/>
            </w:pPr>
            <w:r w:rsidRPr="00027E0B">
              <w:t>2</w:t>
            </w:r>
          </w:p>
        </w:tc>
      </w:tr>
    </w:tbl>
    <w:p w14:paraId="33787CBB" w14:textId="77777777" w:rsidR="00B81998" w:rsidRDefault="00B81998" w:rsidP="00B81998">
      <w:pPr>
        <w:spacing w:after="0"/>
        <w:jc w:val="both"/>
        <w:rPr>
          <w:rFonts w:eastAsia="Times New Roman"/>
        </w:rPr>
      </w:pPr>
    </w:p>
    <w:p w14:paraId="3055DA8A" w14:textId="6BF0613E" w:rsidR="00B81998" w:rsidRPr="009950D2" w:rsidRDefault="00B81998" w:rsidP="00B81998">
      <w:pPr>
        <w:spacing w:after="0"/>
        <w:jc w:val="both"/>
        <w:rPr>
          <w:rFonts w:eastAsia="Times New Roman"/>
        </w:rPr>
      </w:pPr>
      <w:r>
        <w:rPr>
          <w:rFonts w:eastAsia="Times New Roman"/>
        </w:rPr>
        <w:t xml:space="preserve">With this proposal the </w:t>
      </w:r>
      <w:r w:rsidRPr="00F80EAB">
        <w:rPr>
          <w:rFonts w:eastAsia="Times New Roman"/>
        </w:rPr>
        <w:t xml:space="preserve">Table </w:t>
      </w:r>
      <w:r w:rsidR="00BD12F8" w:rsidRPr="00F80EAB">
        <w:rPr>
          <w:rFonts w:eastAsia="Times New Roman"/>
        </w:rPr>
        <w:t>1</w:t>
      </w:r>
      <w:r w:rsidRPr="009950D2">
        <w:rPr>
          <w:rFonts w:eastAsia="Times New Roman"/>
        </w:rPr>
        <w:t xml:space="preserve"> would be updated as follows, showing the benefit related to PBCH overhead:</w:t>
      </w:r>
    </w:p>
    <w:p w14:paraId="68ADBA58" w14:textId="7FCF8147" w:rsidR="00B81998" w:rsidRPr="00027E0B" w:rsidRDefault="00B81998" w:rsidP="00B81998">
      <w:pPr>
        <w:pStyle w:val="Caption"/>
        <w:keepNext/>
        <w:jc w:val="center"/>
        <w:rPr>
          <w:rFonts w:cs="Arial"/>
          <w:lang w:val="en-US"/>
        </w:rPr>
      </w:pPr>
      <w:r w:rsidRPr="00F80EAB">
        <w:t xml:space="preserve">Table </w:t>
      </w:r>
      <w:r w:rsidR="00BD12F8" w:rsidRPr="00F80EAB">
        <w:t>3</w:t>
      </w:r>
      <w:r w:rsidRPr="00F80EAB">
        <w:t xml:space="preserve"> </w:t>
      </w:r>
      <w:r w:rsidRPr="00F80EAB">
        <w:rPr>
          <w:lang w:val="en-US"/>
        </w:rPr>
        <w:t>Reduced</w:t>
      </w:r>
      <w:r w:rsidRPr="00027E0B">
        <w:rPr>
          <w:lang w:val="en-US"/>
        </w:rPr>
        <w:t xml:space="preserve"> PBCH overhead</w:t>
      </w:r>
    </w:p>
    <w:tbl>
      <w:tblPr>
        <w:tblW w:w="9780" w:type="dxa"/>
        <w:tblInd w:w="-70" w:type="dxa"/>
        <w:tblLayout w:type="fixed"/>
        <w:tblCellMar>
          <w:left w:w="70" w:type="dxa"/>
          <w:right w:w="70" w:type="dxa"/>
        </w:tblCellMar>
        <w:tblLook w:val="04A0" w:firstRow="1" w:lastRow="0" w:firstColumn="1" w:lastColumn="0" w:noHBand="0" w:noVBand="1"/>
      </w:tblPr>
      <w:tblGrid>
        <w:gridCol w:w="283"/>
        <w:gridCol w:w="475"/>
        <w:gridCol w:w="475"/>
        <w:gridCol w:w="475"/>
        <w:gridCol w:w="474"/>
        <w:gridCol w:w="475"/>
        <w:gridCol w:w="475"/>
        <w:gridCol w:w="475"/>
        <w:gridCol w:w="474"/>
        <w:gridCol w:w="475"/>
        <w:gridCol w:w="475"/>
        <w:gridCol w:w="475"/>
        <w:gridCol w:w="474"/>
        <w:gridCol w:w="475"/>
        <w:gridCol w:w="475"/>
        <w:gridCol w:w="475"/>
        <w:gridCol w:w="474"/>
        <w:gridCol w:w="475"/>
        <w:gridCol w:w="475"/>
        <w:gridCol w:w="475"/>
        <w:gridCol w:w="476"/>
      </w:tblGrid>
      <w:tr w:rsidR="00B81998" w:rsidRPr="00027E0B" w14:paraId="1F94F6A1" w14:textId="77777777" w:rsidTr="00A31999">
        <w:trPr>
          <w:trHeight w:val="300"/>
        </w:trPr>
        <w:tc>
          <w:tcPr>
            <w:tcW w:w="283" w:type="dxa"/>
            <w:tcBorders>
              <w:top w:val="nil"/>
              <w:left w:val="nil"/>
              <w:bottom w:val="nil"/>
              <w:right w:val="nil"/>
            </w:tcBorders>
            <w:shd w:val="clear" w:color="auto" w:fill="auto"/>
            <w:noWrap/>
            <w:vAlign w:val="center"/>
            <w:hideMark/>
          </w:tcPr>
          <w:p w14:paraId="6BD2B67B" w14:textId="77777777" w:rsidR="00B81998" w:rsidRPr="00F72156" w:rsidRDefault="00B81998" w:rsidP="00A31999">
            <w:pPr>
              <w:jc w:val="center"/>
              <w:rPr>
                <w:szCs w:val="24"/>
                <w:lang w:eastAsia="da-DK"/>
              </w:rPr>
            </w:pPr>
          </w:p>
        </w:tc>
        <w:tc>
          <w:tcPr>
            <w:tcW w:w="949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F77D6" w14:textId="77777777" w:rsidR="00B81998" w:rsidRPr="00027E0B" w:rsidRDefault="00B81998" w:rsidP="00A31999">
            <w:pPr>
              <w:jc w:val="center"/>
              <w:rPr>
                <w:rFonts w:cs="Arial"/>
                <w:color w:val="000000"/>
                <w:sz w:val="10"/>
                <w:szCs w:val="10"/>
                <w:lang w:eastAsia="da-DK"/>
              </w:rPr>
            </w:pPr>
            <w:r w:rsidRPr="00027E0B">
              <w:rPr>
                <w:rFonts w:cs="Arial"/>
                <w:color w:val="000000"/>
                <w:sz w:val="10"/>
                <w:szCs w:val="10"/>
                <w:lang w:eastAsia="da-DK"/>
              </w:rPr>
              <w:t xml:space="preserve">5 </w:t>
            </w:r>
            <w:proofErr w:type="spellStart"/>
            <w:r w:rsidRPr="00027E0B">
              <w:rPr>
                <w:rFonts w:cs="Arial"/>
                <w:color w:val="000000"/>
                <w:sz w:val="10"/>
                <w:szCs w:val="10"/>
                <w:lang w:eastAsia="da-DK"/>
              </w:rPr>
              <w:t>ms</w:t>
            </w:r>
            <w:proofErr w:type="spellEnd"/>
          </w:p>
        </w:tc>
      </w:tr>
      <w:tr w:rsidR="00B81998" w:rsidRPr="00027E0B" w14:paraId="4976BE2C" w14:textId="77777777" w:rsidTr="00A31999">
        <w:trPr>
          <w:trHeight w:val="300"/>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64692"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c</w:t>
            </w:r>
          </w:p>
        </w:tc>
        <w:tc>
          <w:tcPr>
            <w:tcW w:w="475" w:type="dxa"/>
            <w:tcBorders>
              <w:top w:val="nil"/>
              <w:left w:val="nil"/>
              <w:bottom w:val="single" w:sz="4" w:space="0" w:color="auto"/>
              <w:right w:val="single" w:sz="4" w:space="0" w:color="auto"/>
            </w:tcBorders>
            <w:shd w:val="clear" w:color="auto" w:fill="auto"/>
            <w:noWrap/>
            <w:vAlign w:val="center"/>
            <w:hideMark/>
          </w:tcPr>
          <w:p w14:paraId="418E1ED7"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w:t>
            </w:r>
          </w:p>
        </w:tc>
        <w:tc>
          <w:tcPr>
            <w:tcW w:w="475" w:type="dxa"/>
            <w:tcBorders>
              <w:top w:val="nil"/>
              <w:left w:val="nil"/>
              <w:bottom w:val="single" w:sz="4" w:space="0" w:color="auto"/>
              <w:right w:val="single" w:sz="4" w:space="0" w:color="auto"/>
            </w:tcBorders>
            <w:shd w:val="clear" w:color="auto" w:fill="auto"/>
            <w:noWrap/>
            <w:vAlign w:val="center"/>
            <w:hideMark/>
          </w:tcPr>
          <w:p w14:paraId="0441E2BE"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w:t>
            </w:r>
          </w:p>
        </w:tc>
        <w:tc>
          <w:tcPr>
            <w:tcW w:w="475" w:type="dxa"/>
            <w:tcBorders>
              <w:top w:val="nil"/>
              <w:left w:val="nil"/>
              <w:bottom w:val="single" w:sz="4" w:space="0" w:color="auto"/>
              <w:right w:val="single" w:sz="4" w:space="0" w:color="auto"/>
            </w:tcBorders>
            <w:shd w:val="clear" w:color="auto" w:fill="auto"/>
            <w:noWrap/>
            <w:vAlign w:val="center"/>
            <w:hideMark/>
          </w:tcPr>
          <w:p w14:paraId="6EA4552F"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w:t>
            </w:r>
          </w:p>
        </w:tc>
        <w:tc>
          <w:tcPr>
            <w:tcW w:w="474" w:type="dxa"/>
            <w:tcBorders>
              <w:top w:val="nil"/>
              <w:left w:val="nil"/>
              <w:bottom w:val="single" w:sz="4" w:space="0" w:color="auto"/>
              <w:right w:val="single" w:sz="4" w:space="0" w:color="auto"/>
            </w:tcBorders>
            <w:shd w:val="clear" w:color="auto" w:fill="auto"/>
            <w:noWrap/>
            <w:vAlign w:val="center"/>
            <w:hideMark/>
          </w:tcPr>
          <w:p w14:paraId="3164D4D3"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w:t>
            </w:r>
          </w:p>
        </w:tc>
        <w:tc>
          <w:tcPr>
            <w:tcW w:w="475" w:type="dxa"/>
            <w:tcBorders>
              <w:top w:val="nil"/>
              <w:left w:val="nil"/>
              <w:bottom w:val="single" w:sz="4" w:space="0" w:color="auto"/>
              <w:right w:val="single" w:sz="4" w:space="0" w:color="auto"/>
            </w:tcBorders>
            <w:shd w:val="clear" w:color="auto" w:fill="auto"/>
            <w:noWrap/>
            <w:vAlign w:val="center"/>
            <w:hideMark/>
          </w:tcPr>
          <w:p w14:paraId="04457A19"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w:t>
            </w:r>
          </w:p>
        </w:tc>
        <w:tc>
          <w:tcPr>
            <w:tcW w:w="475" w:type="dxa"/>
            <w:tcBorders>
              <w:top w:val="nil"/>
              <w:left w:val="nil"/>
              <w:bottom w:val="single" w:sz="4" w:space="0" w:color="auto"/>
              <w:right w:val="single" w:sz="4" w:space="0" w:color="auto"/>
            </w:tcBorders>
            <w:shd w:val="clear" w:color="auto" w:fill="auto"/>
            <w:noWrap/>
            <w:vAlign w:val="center"/>
            <w:hideMark/>
          </w:tcPr>
          <w:p w14:paraId="7869C395"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w:t>
            </w:r>
          </w:p>
        </w:tc>
        <w:tc>
          <w:tcPr>
            <w:tcW w:w="475" w:type="dxa"/>
            <w:tcBorders>
              <w:top w:val="nil"/>
              <w:left w:val="nil"/>
              <w:bottom w:val="single" w:sz="4" w:space="0" w:color="auto"/>
              <w:right w:val="single" w:sz="4" w:space="0" w:color="auto"/>
            </w:tcBorders>
            <w:shd w:val="clear" w:color="auto" w:fill="auto"/>
            <w:noWrap/>
            <w:vAlign w:val="center"/>
            <w:hideMark/>
          </w:tcPr>
          <w:p w14:paraId="0C81154E"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w:t>
            </w:r>
          </w:p>
        </w:tc>
        <w:tc>
          <w:tcPr>
            <w:tcW w:w="474" w:type="dxa"/>
            <w:tcBorders>
              <w:top w:val="nil"/>
              <w:left w:val="nil"/>
              <w:bottom w:val="single" w:sz="4" w:space="0" w:color="auto"/>
              <w:right w:val="single" w:sz="4" w:space="0" w:color="auto"/>
            </w:tcBorders>
            <w:shd w:val="clear" w:color="auto" w:fill="auto"/>
            <w:noWrap/>
            <w:vAlign w:val="center"/>
            <w:hideMark/>
          </w:tcPr>
          <w:p w14:paraId="4F1B13A6"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w:t>
            </w:r>
          </w:p>
        </w:tc>
        <w:tc>
          <w:tcPr>
            <w:tcW w:w="475" w:type="dxa"/>
            <w:tcBorders>
              <w:top w:val="nil"/>
              <w:left w:val="nil"/>
              <w:bottom w:val="single" w:sz="4" w:space="0" w:color="auto"/>
              <w:right w:val="single" w:sz="4" w:space="0" w:color="auto"/>
            </w:tcBorders>
            <w:shd w:val="clear" w:color="auto" w:fill="auto"/>
            <w:noWrap/>
            <w:vAlign w:val="center"/>
            <w:hideMark/>
          </w:tcPr>
          <w:p w14:paraId="5CCD97A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w:t>
            </w:r>
          </w:p>
        </w:tc>
        <w:tc>
          <w:tcPr>
            <w:tcW w:w="475" w:type="dxa"/>
            <w:tcBorders>
              <w:top w:val="nil"/>
              <w:left w:val="nil"/>
              <w:bottom w:val="single" w:sz="4" w:space="0" w:color="auto"/>
              <w:right w:val="single" w:sz="4" w:space="0" w:color="auto"/>
            </w:tcBorders>
            <w:shd w:val="clear" w:color="auto" w:fill="auto"/>
            <w:noWrap/>
            <w:vAlign w:val="center"/>
            <w:hideMark/>
          </w:tcPr>
          <w:p w14:paraId="563ECA89"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w:t>
            </w:r>
          </w:p>
        </w:tc>
        <w:tc>
          <w:tcPr>
            <w:tcW w:w="475" w:type="dxa"/>
            <w:tcBorders>
              <w:top w:val="nil"/>
              <w:left w:val="nil"/>
              <w:bottom w:val="single" w:sz="4" w:space="0" w:color="auto"/>
              <w:right w:val="single" w:sz="4" w:space="0" w:color="auto"/>
            </w:tcBorders>
            <w:shd w:val="clear" w:color="auto" w:fill="auto"/>
            <w:noWrap/>
            <w:vAlign w:val="center"/>
            <w:hideMark/>
          </w:tcPr>
          <w:p w14:paraId="41ECDBD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w:t>
            </w:r>
          </w:p>
        </w:tc>
        <w:tc>
          <w:tcPr>
            <w:tcW w:w="474" w:type="dxa"/>
            <w:tcBorders>
              <w:top w:val="nil"/>
              <w:left w:val="nil"/>
              <w:bottom w:val="single" w:sz="4" w:space="0" w:color="auto"/>
              <w:right w:val="single" w:sz="4" w:space="0" w:color="auto"/>
            </w:tcBorders>
            <w:shd w:val="clear" w:color="auto" w:fill="auto"/>
            <w:noWrap/>
            <w:vAlign w:val="center"/>
            <w:hideMark/>
          </w:tcPr>
          <w:p w14:paraId="36B97F93"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w:t>
            </w:r>
          </w:p>
        </w:tc>
        <w:tc>
          <w:tcPr>
            <w:tcW w:w="475" w:type="dxa"/>
            <w:tcBorders>
              <w:top w:val="nil"/>
              <w:left w:val="nil"/>
              <w:bottom w:val="single" w:sz="4" w:space="0" w:color="auto"/>
              <w:right w:val="single" w:sz="4" w:space="0" w:color="auto"/>
            </w:tcBorders>
            <w:shd w:val="clear" w:color="auto" w:fill="auto"/>
            <w:noWrap/>
            <w:vAlign w:val="center"/>
            <w:hideMark/>
          </w:tcPr>
          <w:p w14:paraId="055FE90C"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w:t>
            </w:r>
          </w:p>
        </w:tc>
        <w:tc>
          <w:tcPr>
            <w:tcW w:w="475" w:type="dxa"/>
            <w:tcBorders>
              <w:top w:val="nil"/>
              <w:left w:val="nil"/>
              <w:bottom w:val="single" w:sz="4" w:space="0" w:color="auto"/>
              <w:right w:val="single" w:sz="4" w:space="0" w:color="auto"/>
            </w:tcBorders>
            <w:shd w:val="clear" w:color="auto" w:fill="auto"/>
            <w:noWrap/>
            <w:vAlign w:val="center"/>
            <w:hideMark/>
          </w:tcPr>
          <w:p w14:paraId="4B7C1F24"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w:t>
            </w:r>
          </w:p>
        </w:tc>
        <w:tc>
          <w:tcPr>
            <w:tcW w:w="475" w:type="dxa"/>
            <w:tcBorders>
              <w:top w:val="nil"/>
              <w:left w:val="nil"/>
              <w:bottom w:val="single" w:sz="4" w:space="0" w:color="auto"/>
              <w:right w:val="single" w:sz="4" w:space="0" w:color="auto"/>
            </w:tcBorders>
            <w:shd w:val="clear" w:color="auto" w:fill="auto"/>
            <w:noWrap/>
            <w:vAlign w:val="center"/>
            <w:hideMark/>
          </w:tcPr>
          <w:p w14:paraId="73C3813D"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w:t>
            </w:r>
          </w:p>
        </w:tc>
        <w:tc>
          <w:tcPr>
            <w:tcW w:w="474" w:type="dxa"/>
            <w:tcBorders>
              <w:top w:val="nil"/>
              <w:left w:val="nil"/>
              <w:bottom w:val="single" w:sz="4" w:space="0" w:color="auto"/>
              <w:right w:val="single" w:sz="4" w:space="0" w:color="auto"/>
            </w:tcBorders>
            <w:shd w:val="clear" w:color="auto" w:fill="auto"/>
            <w:noWrap/>
            <w:vAlign w:val="center"/>
            <w:hideMark/>
          </w:tcPr>
          <w:p w14:paraId="2E420735"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w:t>
            </w:r>
          </w:p>
        </w:tc>
        <w:tc>
          <w:tcPr>
            <w:tcW w:w="475" w:type="dxa"/>
            <w:tcBorders>
              <w:top w:val="nil"/>
              <w:left w:val="nil"/>
              <w:bottom w:val="single" w:sz="4" w:space="0" w:color="auto"/>
              <w:right w:val="single" w:sz="4" w:space="0" w:color="auto"/>
            </w:tcBorders>
            <w:shd w:val="clear" w:color="auto" w:fill="auto"/>
            <w:noWrap/>
            <w:vAlign w:val="center"/>
            <w:hideMark/>
          </w:tcPr>
          <w:p w14:paraId="361B5472"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w:t>
            </w:r>
          </w:p>
        </w:tc>
        <w:tc>
          <w:tcPr>
            <w:tcW w:w="475" w:type="dxa"/>
            <w:tcBorders>
              <w:top w:val="nil"/>
              <w:left w:val="nil"/>
              <w:bottom w:val="single" w:sz="4" w:space="0" w:color="auto"/>
              <w:right w:val="single" w:sz="4" w:space="0" w:color="auto"/>
            </w:tcBorders>
            <w:shd w:val="clear" w:color="auto" w:fill="auto"/>
            <w:noWrap/>
            <w:vAlign w:val="center"/>
            <w:hideMark/>
          </w:tcPr>
          <w:p w14:paraId="51836B3C"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w:t>
            </w:r>
          </w:p>
        </w:tc>
        <w:tc>
          <w:tcPr>
            <w:tcW w:w="475" w:type="dxa"/>
            <w:tcBorders>
              <w:top w:val="nil"/>
              <w:left w:val="nil"/>
              <w:bottom w:val="single" w:sz="4" w:space="0" w:color="auto"/>
              <w:right w:val="single" w:sz="4" w:space="0" w:color="auto"/>
            </w:tcBorders>
            <w:shd w:val="clear" w:color="auto" w:fill="auto"/>
            <w:noWrap/>
            <w:vAlign w:val="center"/>
            <w:hideMark/>
          </w:tcPr>
          <w:p w14:paraId="39B5C42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w:t>
            </w:r>
          </w:p>
        </w:tc>
        <w:tc>
          <w:tcPr>
            <w:tcW w:w="476" w:type="dxa"/>
            <w:tcBorders>
              <w:top w:val="nil"/>
              <w:left w:val="nil"/>
              <w:bottom w:val="single" w:sz="4" w:space="0" w:color="auto"/>
              <w:right w:val="single" w:sz="4" w:space="0" w:color="auto"/>
            </w:tcBorders>
            <w:shd w:val="clear" w:color="auto" w:fill="auto"/>
            <w:noWrap/>
            <w:vAlign w:val="center"/>
            <w:hideMark/>
          </w:tcPr>
          <w:p w14:paraId="0D31C59D"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w:t>
            </w:r>
          </w:p>
        </w:tc>
      </w:tr>
      <w:tr w:rsidR="00B81998" w:rsidRPr="00027E0B" w14:paraId="45B60478" w14:textId="77777777" w:rsidTr="00A31999">
        <w:trPr>
          <w:trHeight w:val="300"/>
        </w:trPr>
        <w:tc>
          <w:tcPr>
            <w:tcW w:w="283" w:type="dxa"/>
            <w:tcBorders>
              <w:top w:val="nil"/>
              <w:left w:val="single" w:sz="4" w:space="0" w:color="auto"/>
              <w:bottom w:val="single" w:sz="4" w:space="0" w:color="auto"/>
              <w:right w:val="single" w:sz="4" w:space="0" w:color="auto"/>
            </w:tcBorders>
            <w:shd w:val="clear" w:color="auto" w:fill="auto"/>
            <w:noWrap/>
            <w:vAlign w:val="center"/>
            <w:hideMark/>
          </w:tcPr>
          <w:p w14:paraId="6B6A8948"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t</w:t>
            </w:r>
          </w:p>
        </w:tc>
        <w:tc>
          <w:tcPr>
            <w:tcW w:w="475" w:type="dxa"/>
            <w:tcBorders>
              <w:top w:val="nil"/>
              <w:left w:val="nil"/>
              <w:bottom w:val="single" w:sz="4" w:space="0" w:color="auto"/>
              <w:right w:val="single" w:sz="4" w:space="0" w:color="auto"/>
            </w:tcBorders>
            <w:shd w:val="clear" w:color="auto" w:fill="auto"/>
            <w:noWrap/>
            <w:vAlign w:val="center"/>
            <w:hideMark/>
          </w:tcPr>
          <w:p w14:paraId="71216D3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2A66C925"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w:t>
            </w:r>
          </w:p>
        </w:tc>
        <w:tc>
          <w:tcPr>
            <w:tcW w:w="475" w:type="dxa"/>
            <w:tcBorders>
              <w:top w:val="nil"/>
              <w:left w:val="nil"/>
              <w:bottom w:val="single" w:sz="4" w:space="0" w:color="auto"/>
              <w:right w:val="single" w:sz="4" w:space="0" w:color="auto"/>
            </w:tcBorders>
            <w:shd w:val="clear" w:color="auto" w:fill="auto"/>
            <w:noWrap/>
            <w:vAlign w:val="center"/>
            <w:hideMark/>
          </w:tcPr>
          <w:p w14:paraId="443F49E9"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2</w:t>
            </w:r>
          </w:p>
        </w:tc>
        <w:tc>
          <w:tcPr>
            <w:tcW w:w="474" w:type="dxa"/>
            <w:tcBorders>
              <w:top w:val="nil"/>
              <w:left w:val="nil"/>
              <w:bottom w:val="single" w:sz="4" w:space="0" w:color="auto"/>
              <w:right w:val="single" w:sz="4" w:space="0" w:color="auto"/>
            </w:tcBorders>
            <w:shd w:val="clear" w:color="auto" w:fill="auto"/>
            <w:noWrap/>
            <w:vAlign w:val="center"/>
            <w:hideMark/>
          </w:tcPr>
          <w:p w14:paraId="4B0355B2"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3</w:t>
            </w:r>
          </w:p>
        </w:tc>
        <w:tc>
          <w:tcPr>
            <w:tcW w:w="475" w:type="dxa"/>
            <w:tcBorders>
              <w:top w:val="nil"/>
              <w:left w:val="nil"/>
              <w:bottom w:val="single" w:sz="4" w:space="0" w:color="auto"/>
              <w:right w:val="single" w:sz="4" w:space="0" w:color="auto"/>
            </w:tcBorders>
            <w:shd w:val="clear" w:color="auto" w:fill="auto"/>
            <w:noWrap/>
            <w:vAlign w:val="center"/>
            <w:hideMark/>
          </w:tcPr>
          <w:p w14:paraId="59FB76A3"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4</w:t>
            </w:r>
          </w:p>
        </w:tc>
        <w:tc>
          <w:tcPr>
            <w:tcW w:w="475" w:type="dxa"/>
            <w:tcBorders>
              <w:top w:val="nil"/>
              <w:left w:val="nil"/>
              <w:bottom w:val="single" w:sz="4" w:space="0" w:color="auto"/>
              <w:right w:val="single" w:sz="4" w:space="0" w:color="auto"/>
            </w:tcBorders>
            <w:shd w:val="clear" w:color="auto" w:fill="auto"/>
            <w:noWrap/>
            <w:vAlign w:val="center"/>
            <w:hideMark/>
          </w:tcPr>
          <w:p w14:paraId="1F03376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5</w:t>
            </w:r>
          </w:p>
        </w:tc>
        <w:tc>
          <w:tcPr>
            <w:tcW w:w="475" w:type="dxa"/>
            <w:tcBorders>
              <w:top w:val="nil"/>
              <w:left w:val="nil"/>
              <w:bottom w:val="single" w:sz="4" w:space="0" w:color="auto"/>
              <w:right w:val="single" w:sz="4" w:space="0" w:color="auto"/>
            </w:tcBorders>
            <w:shd w:val="clear" w:color="auto" w:fill="auto"/>
            <w:noWrap/>
            <w:vAlign w:val="center"/>
            <w:hideMark/>
          </w:tcPr>
          <w:p w14:paraId="59719C12"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6</w:t>
            </w:r>
          </w:p>
        </w:tc>
        <w:tc>
          <w:tcPr>
            <w:tcW w:w="474" w:type="dxa"/>
            <w:tcBorders>
              <w:top w:val="nil"/>
              <w:left w:val="nil"/>
              <w:bottom w:val="single" w:sz="4" w:space="0" w:color="auto"/>
              <w:right w:val="single" w:sz="4" w:space="0" w:color="auto"/>
            </w:tcBorders>
            <w:shd w:val="clear" w:color="auto" w:fill="auto"/>
            <w:noWrap/>
            <w:vAlign w:val="center"/>
            <w:hideMark/>
          </w:tcPr>
          <w:p w14:paraId="767D5213"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7</w:t>
            </w:r>
          </w:p>
        </w:tc>
        <w:tc>
          <w:tcPr>
            <w:tcW w:w="475" w:type="dxa"/>
            <w:tcBorders>
              <w:top w:val="nil"/>
              <w:left w:val="nil"/>
              <w:bottom w:val="single" w:sz="4" w:space="0" w:color="auto"/>
              <w:right w:val="single" w:sz="4" w:space="0" w:color="auto"/>
            </w:tcBorders>
            <w:shd w:val="clear" w:color="auto" w:fill="auto"/>
            <w:noWrap/>
            <w:vAlign w:val="center"/>
            <w:hideMark/>
          </w:tcPr>
          <w:p w14:paraId="40C2A68D"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8</w:t>
            </w:r>
          </w:p>
        </w:tc>
        <w:tc>
          <w:tcPr>
            <w:tcW w:w="475" w:type="dxa"/>
            <w:tcBorders>
              <w:top w:val="nil"/>
              <w:left w:val="nil"/>
              <w:bottom w:val="single" w:sz="4" w:space="0" w:color="auto"/>
              <w:right w:val="single" w:sz="4" w:space="0" w:color="auto"/>
            </w:tcBorders>
            <w:shd w:val="clear" w:color="auto" w:fill="auto"/>
            <w:noWrap/>
            <w:vAlign w:val="center"/>
            <w:hideMark/>
          </w:tcPr>
          <w:p w14:paraId="067C4E9C"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9</w:t>
            </w:r>
          </w:p>
        </w:tc>
        <w:tc>
          <w:tcPr>
            <w:tcW w:w="475" w:type="dxa"/>
            <w:tcBorders>
              <w:top w:val="nil"/>
              <w:left w:val="nil"/>
              <w:bottom w:val="single" w:sz="4" w:space="0" w:color="auto"/>
              <w:right w:val="single" w:sz="4" w:space="0" w:color="auto"/>
            </w:tcBorders>
            <w:shd w:val="clear" w:color="auto" w:fill="auto"/>
            <w:noWrap/>
            <w:vAlign w:val="center"/>
            <w:hideMark/>
          </w:tcPr>
          <w:p w14:paraId="69E072E9"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w:t>
            </w:r>
          </w:p>
        </w:tc>
        <w:tc>
          <w:tcPr>
            <w:tcW w:w="474" w:type="dxa"/>
            <w:tcBorders>
              <w:top w:val="nil"/>
              <w:left w:val="nil"/>
              <w:bottom w:val="single" w:sz="4" w:space="0" w:color="auto"/>
              <w:right w:val="single" w:sz="4" w:space="0" w:color="auto"/>
            </w:tcBorders>
            <w:shd w:val="clear" w:color="auto" w:fill="auto"/>
            <w:noWrap/>
            <w:vAlign w:val="center"/>
            <w:hideMark/>
          </w:tcPr>
          <w:p w14:paraId="62A55658"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11</w:t>
            </w:r>
          </w:p>
        </w:tc>
        <w:tc>
          <w:tcPr>
            <w:tcW w:w="475" w:type="dxa"/>
            <w:tcBorders>
              <w:top w:val="nil"/>
              <w:left w:val="nil"/>
              <w:bottom w:val="single" w:sz="4" w:space="0" w:color="auto"/>
              <w:right w:val="single" w:sz="4" w:space="0" w:color="auto"/>
            </w:tcBorders>
            <w:shd w:val="clear" w:color="auto" w:fill="auto"/>
            <w:noWrap/>
            <w:vAlign w:val="center"/>
            <w:hideMark/>
          </w:tcPr>
          <w:p w14:paraId="7BEE57E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12</w:t>
            </w:r>
          </w:p>
        </w:tc>
        <w:tc>
          <w:tcPr>
            <w:tcW w:w="475" w:type="dxa"/>
            <w:tcBorders>
              <w:top w:val="nil"/>
              <w:left w:val="nil"/>
              <w:bottom w:val="single" w:sz="4" w:space="0" w:color="auto"/>
              <w:right w:val="single" w:sz="4" w:space="0" w:color="auto"/>
            </w:tcBorders>
            <w:shd w:val="clear" w:color="auto" w:fill="auto"/>
            <w:noWrap/>
            <w:vAlign w:val="center"/>
            <w:hideMark/>
          </w:tcPr>
          <w:p w14:paraId="01AFA612"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13</w:t>
            </w:r>
          </w:p>
        </w:tc>
        <w:tc>
          <w:tcPr>
            <w:tcW w:w="475" w:type="dxa"/>
            <w:tcBorders>
              <w:top w:val="nil"/>
              <w:left w:val="nil"/>
              <w:bottom w:val="single" w:sz="4" w:space="0" w:color="auto"/>
              <w:right w:val="single" w:sz="4" w:space="0" w:color="auto"/>
            </w:tcBorders>
            <w:shd w:val="clear" w:color="auto" w:fill="auto"/>
            <w:noWrap/>
            <w:vAlign w:val="center"/>
            <w:hideMark/>
          </w:tcPr>
          <w:p w14:paraId="4A82AFF8"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14</w:t>
            </w:r>
          </w:p>
        </w:tc>
        <w:tc>
          <w:tcPr>
            <w:tcW w:w="474" w:type="dxa"/>
            <w:tcBorders>
              <w:top w:val="nil"/>
              <w:left w:val="nil"/>
              <w:bottom w:val="single" w:sz="4" w:space="0" w:color="auto"/>
              <w:right w:val="single" w:sz="4" w:space="0" w:color="auto"/>
            </w:tcBorders>
            <w:shd w:val="clear" w:color="auto" w:fill="auto"/>
            <w:noWrap/>
            <w:vAlign w:val="center"/>
            <w:hideMark/>
          </w:tcPr>
          <w:p w14:paraId="12A5961D"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15</w:t>
            </w:r>
          </w:p>
        </w:tc>
        <w:tc>
          <w:tcPr>
            <w:tcW w:w="475" w:type="dxa"/>
            <w:tcBorders>
              <w:top w:val="nil"/>
              <w:left w:val="nil"/>
              <w:bottom w:val="single" w:sz="4" w:space="0" w:color="auto"/>
              <w:right w:val="single" w:sz="4" w:space="0" w:color="auto"/>
            </w:tcBorders>
            <w:shd w:val="clear" w:color="auto" w:fill="auto"/>
            <w:noWrap/>
            <w:vAlign w:val="center"/>
            <w:hideMark/>
          </w:tcPr>
          <w:p w14:paraId="757C98EB"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16</w:t>
            </w:r>
          </w:p>
        </w:tc>
        <w:tc>
          <w:tcPr>
            <w:tcW w:w="475" w:type="dxa"/>
            <w:tcBorders>
              <w:top w:val="nil"/>
              <w:left w:val="nil"/>
              <w:bottom w:val="single" w:sz="4" w:space="0" w:color="auto"/>
              <w:right w:val="single" w:sz="4" w:space="0" w:color="auto"/>
            </w:tcBorders>
            <w:shd w:val="clear" w:color="auto" w:fill="auto"/>
            <w:noWrap/>
            <w:vAlign w:val="center"/>
            <w:hideMark/>
          </w:tcPr>
          <w:p w14:paraId="48036D07"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17</w:t>
            </w:r>
          </w:p>
        </w:tc>
        <w:tc>
          <w:tcPr>
            <w:tcW w:w="475" w:type="dxa"/>
            <w:tcBorders>
              <w:top w:val="nil"/>
              <w:left w:val="nil"/>
              <w:bottom w:val="single" w:sz="4" w:space="0" w:color="auto"/>
              <w:right w:val="single" w:sz="4" w:space="0" w:color="auto"/>
            </w:tcBorders>
            <w:shd w:val="clear" w:color="auto" w:fill="auto"/>
            <w:noWrap/>
            <w:vAlign w:val="center"/>
            <w:hideMark/>
          </w:tcPr>
          <w:p w14:paraId="467A708C"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18</w:t>
            </w:r>
          </w:p>
        </w:tc>
        <w:tc>
          <w:tcPr>
            <w:tcW w:w="476" w:type="dxa"/>
            <w:tcBorders>
              <w:top w:val="nil"/>
              <w:left w:val="nil"/>
              <w:bottom w:val="single" w:sz="4" w:space="0" w:color="auto"/>
              <w:right w:val="single" w:sz="4" w:space="0" w:color="auto"/>
            </w:tcBorders>
            <w:shd w:val="clear" w:color="auto" w:fill="auto"/>
            <w:noWrap/>
            <w:vAlign w:val="center"/>
            <w:hideMark/>
          </w:tcPr>
          <w:p w14:paraId="623C7DE1"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19</w:t>
            </w:r>
          </w:p>
        </w:tc>
      </w:tr>
      <w:tr w:rsidR="00B81998" w:rsidRPr="00027E0B" w14:paraId="04576454" w14:textId="77777777" w:rsidTr="00A31999">
        <w:trPr>
          <w:trHeight w:val="300"/>
        </w:trPr>
        <w:tc>
          <w:tcPr>
            <w:tcW w:w="283" w:type="dxa"/>
            <w:tcBorders>
              <w:top w:val="nil"/>
              <w:left w:val="single" w:sz="4" w:space="0" w:color="auto"/>
              <w:bottom w:val="single" w:sz="4" w:space="0" w:color="auto"/>
              <w:right w:val="single" w:sz="4" w:space="0" w:color="auto"/>
            </w:tcBorders>
            <w:shd w:val="clear" w:color="auto" w:fill="auto"/>
            <w:noWrap/>
            <w:vAlign w:val="center"/>
            <w:hideMark/>
          </w:tcPr>
          <w:p w14:paraId="72D6405D"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s</w:t>
            </w:r>
          </w:p>
        </w:tc>
        <w:tc>
          <w:tcPr>
            <w:tcW w:w="475" w:type="dxa"/>
            <w:tcBorders>
              <w:top w:val="nil"/>
              <w:left w:val="nil"/>
              <w:bottom w:val="single" w:sz="4" w:space="0" w:color="auto"/>
              <w:right w:val="single" w:sz="4" w:space="0" w:color="auto"/>
            </w:tcBorders>
            <w:shd w:val="clear" w:color="auto" w:fill="auto"/>
            <w:noWrap/>
            <w:vAlign w:val="center"/>
            <w:hideMark/>
          </w:tcPr>
          <w:p w14:paraId="207028A6"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09D41B56"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1</w:t>
            </w:r>
          </w:p>
        </w:tc>
        <w:tc>
          <w:tcPr>
            <w:tcW w:w="475" w:type="dxa"/>
            <w:tcBorders>
              <w:top w:val="nil"/>
              <w:left w:val="nil"/>
              <w:bottom w:val="single" w:sz="4" w:space="0" w:color="auto"/>
              <w:right w:val="single" w:sz="4" w:space="0" w:color="auto"/>
            </w:tcBorders>
            <w:shd w:val="clear" w:color="auto" w:fill="auto"/>
            <w:noWrap/>
            <w:vAlign w:val="center"/>
            <w:hideMark/>
          </w:tcPr>
          <w:p w14:paraId="29295A1B"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2</w:t>
            </w:r>
          </w:p>
        </w:tc>
        <w:tc>
          <w:tcPr>
            <w:tcW w:w="474" w:type="dxa"/>
            <w:tcBorders>
              <w:top w:val="nil"/>
              <w:left w:val="nil"/>
              <w:bottom w:val="single" w:sz="4" w:space="0" w:color="auto"/>
              <w:right w:val="single" w:sz="4" w:space="0" w:color="auto"/>
            </w:tcBorders>
            <w:shd w:val="clear" w:color="auto" w:fill="auto"/>
            <w:noWrap/>
            <w:vAlign w:val="center"/>
            <w:hideMark/>
          </w:tcPr>
          <w:p w14:paraId="32728990"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3</w:t>
            </w:r>
          </w:p>
        </w:tc>
        <w:tc>
          <w:tcPr>
            <w:tcW w:w="475" w:type="dxa"/>
            <w:tcBorders>
              <w:top w:val="nil"/>
              <w:left w:val="nil"/>
              <w:bottom w:val="single" w:sz="4" w:space="0" w:color="auto"/>
              <w:right w:val="single" w:sz="4" w:space="0" w:color="auto"/>
            </w:tcBorders>
            <w:shd w:val="clear" w:color="auto" w:fill="auto"/>
            <w:noWrap/>
            <w:vAlign w:val="center"/>
            <w:hideMark/>
          </w:tcPr>
          <w:p w14:paraId="6F14254A"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4</w:t>
            </w:r>
          </w:p>
        </w:tc>
        <w:tc>
          <w:tcPr>
            <w:tcW w:w="475" w:type="dxa"/>
            <w:tcBorders>
              <w:top w:val="nil"/>
              <w:left w:val="nil"/>
              <w:bottom w:val="single" w:sz="4" w:space="0" w:color="auto"/>
              <w:right w:val="single" w:sz="4" w:space="0" w:color="auto"/>
            </w:tcBorders>
            <w:shd w:val="clear" w:color="auto" w:fill="auto"/>
            <w:noWrap/>
            <w:vAlign w:val="center"/>
            <w:hideMark/>
          </w:tcPr>
          <w:p w14:paraId="72E768C3"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5</w:t>
            </w:r>
          </w:p>
        </w:tc>
        <w:tc>
          <w:tcPr>
            <w:tcW w:w="475" w:type="dxa"/>
            <w:tcBorders>
              <w:top w:val="nil"/>
              <w:left w:val="nil"/>
              <w:bottom w:val="single" w:sz="4" w:space="0" w:color="auto"/>
              <w:right w:val="single" w:sz="4" w:space="0" w:color="auto"/>
            </w:tcBorders>
            <w:shd w:val="clear" w:color="auto" w:fill="auto"/>
            <w:noWrap/>
            <w:vAlign w:val="center"/>
            <w:hideMark/>
          </w:tcPr>
          <w:p w14:paraId="32AAFBCC"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6</w:t>
            </w:r>
          </w:p>
        </w:tc>
        <w:tc>
          <w:tcPr>
            <w:tcW w:w="474" w:type="dxa"/>
            <w:tcBorders>
              <w:top w:val="nil"/>
              <w:left w:val="nil"/>
              <w:bottom w:val="single" w:sz="4" w:space="0" w:color="auto"/>
              <w:right w:val="single" w:sz="4" w:space="0" w:color="auto"/>
            </w:tcBorders>
            <w:shd w:val="clear" w:color="auto" w:fill="auto"/>
            <w:noWrap/>
            <w:vAlign w:val="center"/>
            <w:hideMark/>
          </w:tcPr>
          <w:p w14:paraId="648A9DCB"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7</w:t>
            </w:r>
          </w:p>
        </w:tc>
        <w:tc>
          <w:tcPr>
            <w:tcW w:w="475" w:type="dxa"/>
            <w:tcBorders>
              <w:top w:val="nil"/>
              <w:left w:val="nil"/>
              <w:bottom w:val="single" w:sz="4" w:space="0" w:color="auto"/>
              <w:right w:val="single" w:sz="4" w:space="0" w:color="auto"/>
            </w:tcBorders>
            <w:shd w:val="clear" w:color="auto" w:fill="auto"/>
            <w:noWrap/>
            <w:vAlign w:val="center"/>
            <w:hideMark/>
          </w:tcPr>
          <w:p w14:paraId="34D46909"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53CE5483"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1</w:t>
            </w:r>
          </w:p>
        </w:tc>
        <w:tc>
          <w:tcPr>
            <w:tcW w:w="475" w:type="dxa"/>
            <w:tcBorders>
              <w:top w:val="nil"/>
              <w:left w:val="nil"/>
              <w:bottom w:val="single" w:sz="4" w:space="0" w:color="auto"/>
              <w:right w:val="single" w:sz="4" w:space="0" w:color="auto"/>
            </w:tcBorders>
            <w:shd w:val="clear" w:color="auto" w:fill="auto"/>
            <w:noWrap/>
            <w:vAlign w:val="center"/>
            <w:hideMark/>
          </w:tcPr>
          <w:p w14:paraId="2D8D020E"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2</w:t>
            </w:r>
          </w:p>
        </w:tc>
        <w:tc>
          <w:tcPr>
            <w:tcW w:w="474" w:type="dxa"/>
            <w:tcBorders>
              <w:top w:val="nil"/>
              <w:left w:val="nil"/>
              <w:bottom w:val="single" w:sz="4" w:space="0" w:color="auto"/>
              <w:right w:val="single" w:sz="4" w:space="0" w:color="auto"/>
            </w:tcBorders>
            <w:shd w:val="clear" w:color="auto" w:fill="auto"/>
            <w:noWrap/>
            <w:vAlign w:val="center"/>
            <w:hideMark/>
          </w:tcPr>
          <w:p w14:paraId="15948C1C"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3</w:t>
            </w:r>
          </w:p>
        </w:tc>
        <w:tc>
          <w:tcPr>
            <w:tcW w:w="475" w:type="dxa"/>
            <w:tcBorders>
              <w:top w:val="nil"/>
              <w:left w:val="nil"/>
              <w:bottom w:val="single" w:sz="4" w:space="0" w:color="auto"/>
              <w:right w:val="single" w:sz="4" w:space="0" w:color="auto"/>
            </w:tcBorders>
            <w:shd w:val="clear" w:color="auto" w:fill="auto"/>
            <w:noWrap/>
            <w:vAlign w:val="center"/>
            <w:hideMark/>
          </w:tcPr>
          <w:p w14:paraId="7ECFCA69"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4</w:t>
            </w:r>
          </w:p>
        </w:tc>
        <w:tc>
          <w:tcPr>
            <w:tcW w:w="475" w:type="dxa"/>
            <w:tcBorders>
              <w:top w:val="nil"/>
              <w:left w:val="nil"/>
              <w:bottom w:val="single" w:sz="4" w:space="0" w:color="auto"/>
              <w:right w:val="single" w:sz="4" w:space="0" w:color="auto"/>
            </w:tcBorders>
            <w:shd w:val="clear" w:color="auto" w:fill="auto"/>
            <w:noWrap/>
            <w:vAlign w:val="center"/>
            <w:hideMark/>
          </w:tcPr>
          <w:p w14:paraId="04951FD9"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5</w:t>
            </w:r>
          </w:p>
        </w:tc>
        <w:tc>
          <w:tcPr>
            <w:tcW w:w="475" w:type="dxa"/>
            <w:tcBorders>
              <w:top w:val="nil"/>
              <w:left w:val="nil"/>
              <w:bottom w:val="single" w:sz="4" w:space="0" w:color="auto"/>
              <w:right w:val="single" w:sz="4" w:space="0" w:color="auto"/>
            </w:tcBorders>
            <w:shd w:val="clear" w:color="auto" w:fill="auto"/>
            <w:noWrap/>
            <w:vAlign w:val="center"/>
            <w:hideMark/>
          </w:tcPr>
          <w:p w14:paraId="67F38B7D"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6</w:t>
            </w:r>
          </w:p>
        </w:tc>
        <w:tc>
          <w:tcPr>
            <w:tcW w:w="474" w:type="dxa"/>
            <w:tcBorders>
              <w:top w:val="nil"/>
              <w:left w:val="nil"/>
              <w:bottom w:val="single" w:sz="4" w:space="0" w:color="auto"/>
              <w:right w:val="single" w:sz="4" w:space="0" w:color="auto"/>
            </w:tcBorders>
            <w:shd w:val="clear" w:color="auto" w:fill="auto"/>
            <w:noWrap/>
            <w:vAlign w:val="center"/>
            <w:hideMark/>
          </w:tcPr>
          <w:p w14:paraId="053B3B71"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7</w:t>
            </w:r>
          </w:p>
        </w:tc>
        <w:tc>
          <w:tcPr>
            <w:tcW w:w="475" w:type="dxa"/>
            <w:tcBorders>
              <w:top w:val="nil"/>
              <w:left w:val="nil"/>
              <w:bottom w:val="single" w:sz="4" w:space="0" w:color="auto"/>
              <w:right w:val="single" w:sz="4" w:space="0" w:color="auto"/>
            </w:tcBorders>
            <w:shd w:val="clear" w:color="auto" w:fill="auto"/>
            <w:noWrap/>
            <w:vAlign w:val="center"/>
            <w:hideMark/>
          </w:tcPr>
          <w:p w14:paraId="4C640949"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34C507F1"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1</w:t>
            </w:r>
          </w:p>
        </w:tc>
        <w:tc>
          <w:tcPr>
            <w:tcW w:w="475" w:type="dxa"/>
            <w:tcBorders>
              <w:top w:val="nil"/>
              <w:left w:val="nil"/>
              <w:bottom w:val="single" w:sz="4" w:space="0" w:color="auto"/>
              <w:right w:val="single" w:sz="4" w:space="0" w:color="auto"/>
            </w:tcBorders>
            <w:shd w:val="clear" w:color="auto" w:fill="auto"/>
            <w:noWrap/>
            <w:vAlign w:val="center"/>
            <w:hideMark/>
          </w:tcPr>
          <w:p w14:paraId="05CE7AE7"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2</w:t>
            </w:r>
          </w:p>
        </w:tc>
        <w:tc>
          <w:tcPr>
            <w:tcW w:w="476" w:type="dxa"/>
            <w:tcBorders>
              <w:top w:val="nil"/>
              <w:left w:val="nil"/>
              <w:bottom w:val="single" w:sz="4" w:space="0" w:color="auto"/>
              <w:right w:val="single" w:sz="4" w:space="0" w:color="auto"/>
            </w:tcBorders>
            <w:shd w:val="clear" w:color="auto" w:fill="auto"/>
            <w:noWrap/>
            <w:vAlign w:val="center"/>
            <w:hideMark/>
          </w:tcPr>
          <w:p w14:paraId="5D4D94EE"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3</w:t>
            </w:r>
          </w:p>
        </w:tc>
      </w:tr>
    </w:tbl>
    <w:p w14:paraId="27B09347" w14:textId="77777777" w:rsidR="00B81998" w:rsidRDefault="00B81998" w:rsidP="00B81998">
      <w:pPr>
        <w:jc w:val="both"/>
        <w:rPr>
          <w:rFonts w:eastAsia="Times New Roman"/>
          <w:lang w:eastAsia="fi-FI"/>
        </w:rPr>
      </w:pPr>
    </w:p>
    <w:p w14:paraId="1331757B" w14:textId="28252DF7" w:rsidR="00A77689" w:rsidRDefault="00E6458F" w:rsidP="00B81998">
      <w:pPr>
        <w:spacing w:after="0"/>
        <w:jc w:val="both"/>
        <w:rPr>
          <w:rFonts w:eastAsia="Times New Roman"/>
        </w:rPr>
      </w:pPr>
      <w:r>
        <w:rPr>
          <w:rFonts w:eastAsia="Times New Roman"/>
        </w:rPr>
        <w:t xml:space="preserve">Hence </w:t>
      </w:r>
      <w:r w:rsidR="00D865BD">
        <w:rPr>
          <w:rFonts w:eastAsia="Times New Roman"/>
        </w:rPr>
        <w:t>with respect</w:t>
      </w:r>
      <w:r>
        <w:rPr>
          <w:rFonts w:eastAsia="Times New Roman"/>
        </w:rPr>
        <w:t xml:space="preserve"> </w:t>
      </w:r>
      <w:r w:rsidR="00F46BB1">
        <w:rPr>
          <w:rFonts w:eastAsia="Times New Roman"/>
        </w:rPr>
        <w:t xml:space="preserve">to the </w:t>
      </w:r>
      <w:r w:rsidR="00056031">
        <w:rPr>
          <w:rFonts w:eastAsia="Times New Roman"/>
        </w:rPr>
        <w:t xml:space="preserve">first </w:t>
      </w:r>
      <w:r w:rsidR="00F46BB1">
        <w:rPr>
          <w:rFonts w:eastAsia="Times New Roman"/>
        </w:rPr>
        <w:t>FFS:</w:t>
      </w:r>
    </w:p>
    <w:p w14:paraId="5520C023" w14:textId="77777777" w:rsidR="00056031" w:rsidRPr="00CB69B6" w:rsidRDefault="00056031" w:rsidP="001F4C0E">
      <w:pPr>
        <w:pStyle w:val="paragraph"/>
        <w:numPr>
          <w:ilvl w:val="1"/>
          <w:numId w:val="26"/>
        </w:numPr>
        <w:tabs>
          <w:tab w:val="clear" w:pos="1440"/>
        </w:tabs>
        <w:spacing w:before="0" w:beforeAutospacing="0" w:after="0" w:afterAutospacing="0"/>
        <w:ind w:left="714" w:hanging="350"/>
        <w:jc w:val="both"/>
        <w:rPr>
          <w:sz w:val="20"/>
          <w:szCs w:val="20"/>
          <w:lang w:val="en-GB" w:eastAsia="fi-FI"/>
        </w:rPr>
      </w:pPr>
      <w:r w:rsidRPr="00CB69B6">
        <w:rPr>
          <w:sz w:val="20"/>
          <w:szCs w:val="20"/>
          <w:lang w:val="en-US" w:eastAsia="fi-FI"/>
        </w:rPr>
        <w:t>FFS: Whether reuse of other available bits in PBCH payload is also required for timing determination</w:t>
      </w:r>
    </w:p>
    <w:p w14:paraId="3D6EE2D0" w14:textId="77777777" w:rsidR="00056031" w:rsidRDefault="00056031" w:rsidP="00B81998">
      <w:pPr>
        <w:spacing w:after="0"/>
        <w:jc w:val="both"/>
        <w:rPr>
          <w:rFonts w:eastAsia="Times New Roman"/>
        </w:rPr>
      </w:pPr>
    </w:p>
    <w:p w14:paraId="5917B4F0" w14:textId="6D3CC35D" w:rsidR="00E22CA2" w:rsidRDefault="00E22CA2" w:rsidP="00E22CA2">
      <w:pPr>
        <w:spacing w:after="0"/>
        <w:jc w:val="both"/>
        <w:rPr>
          <w:rFonts w:eastAsia="Times New Roman"/>
        </w:rPr>
      </w:pPr>
      <w:r>
        <w:rPr>
          <w:rFonts w:eastAsia="Times New Roman"/>
        </w:rPr>
        <w:t xml:space="preserve">In our proposal the knowledge of Q is necessary to allow the UE to determine </w:t>
      </w:r>
      <w:r w:rsidR="00BE4850">
        <w:rPr>
          <w:rFonts w:eastAsia="Times New Roman"/>
        </w:rPr>
        <w:t xml:space="preserve">for serving cells </w:t>
      </w:r>
      <w:r>
        <w:rPr>
          <w:rFonts w:eastAsia="Times New Roman"/>
        </w:rPr>
        <w:t xml:space="preserve">both the timing </w:t>
      </w:r>
      <w:r w:rsidR="00BE4850">
        <w:rPr>
          <w:rFonts w:eastAsia="Times New Roman"/>
        </w:rPr>
        <w:t xml:space="preserve">and </w:t>
      </w:r>
      <w:r>
        <w:rPr>
          <w:rFonts w:eastAsia="Times New Roman"/>
        </w:rPr>
        <w:t>QCL. As it has been commented that the knowledge of the timing is beneficial to acquire the RMSI we propose to have Q carried through the PBCH MIB</w:t>
      </w:r>
      <w:r w:rsidR="00BE4850">
        <w:rPr>
          <w:rFonts w:eastAsia="Times New Roman"/>
        </w:rPr>
        <w:t xml:space="preserve"> by reusing other available bits</w:t>
      </w:r>
      <w:r>
        <w:rPr>
          <w:rFonts w:eastAsia="Times New Roman"/>
        </w:rPr>
        <w:t xml:space="preserve">, more details are provided below. With this change the PBCH MIB payload will remain unchanged over </w:t>
      </w:r>
      <w:proofErr w:type="gramStart"/>
      <w:r>
        <w:rPr>
          <w:rFonts w:eastAsia="Times New Roman"/>
        </w:rPr>
        <w:t>a</w:t>
      </w:r>
      <w:proofErr w:type="gramEnd"/>
      <w:r>
        <w:rPr>
          <w:rFonts w:eastAsia="Times New Roman"/>
        </w:rPr>
        <w:t xml:space="preserve"> 80ms TTI, as for NR Rel-15.</w:t>
      </w:r>
    </w:p>
    <w:p w14:paraId="7CEB0135" w14:textId="77777777" w:rsidR="00E22CA2" w:rsidRDefault="00E22CA2" w:rsidP="00E22CA2">
      <w:pPr>
        <w:spacing w:after="0"/>
        <w:jc w:val="both"/>
        <w:rPr>
          <w:rFonts w:eastAsia="Times New Roman"/>
        </w:rPr>
      </w:pPr>
    </w:p>
    <w:p w14:paraId="5E9A5127" w14:textId="569F8770" w:rsidR="00E22CA2" w:rsidRPr="00B14442" w:rsidRDefault="00E22CA2" w:rsidP="00E22CA2">
      <w:pPr>
        <w:rPr>
          <w:i/>
          <w:iCs/>
        </w:rPr>
      </w:pPr>
      <w:r w:rsidRPr="1A09766A">
        <w:rPr>
          <w:b/>
          <w:bCs/>
          <w:i/>
          <w:iCs/>
        </w:rPr>
        <w:t xml:space="preserve">Observation </w:t>
      </w:r>
      <w:r w:rsidR="00320C8E">
        <w:rPr>
          <w:b/>
          <w:bCs/>
          <w:i/>
          <w:iCs/>
        </w:rPr>
        <w:t>1</w:t>
      </w:r>
      <w:r w:rsidRPr="1A09766A">
        <w:rPr>
          <w:b/>
          <w:bCs/>
          <w:i/>
          <w:iCs/>
        </w:rPr>
        <w:t>:</w:t>
      </w:r>
      <w:r w:rsidRPr="006B5E39">
        <w:rPr>
          <w:i/>
          <w:iCs/>
        </w:rPr>
        <w:t xml:space="preserve"> </w:t>
      </w:r>
      <w:r>
        <w:rPr>
          <w:i/>
          <w:iCs/>
        </w:rPr>
        <w:t xml:space="preserve">the PBCH MIB payload will remain unchanged over </w:t>
      </w:r>
      <w:proofErr w:type="gramStart"/>
      <w:r>
        <w:rPr>
          <w:i/>
          <w:iCs/>
        </w:rPr>
        <w:t>a</w:t>
      </w:r>
      <w:proofErr w:type="gramEnd"/>
      <w:r>
        <w:rPr>
          <w:i/>
          <w:iCs/>
        </w:rPr>
        <w:t xml:space="preserve"> 80ms TTI if Q </w:t>
      </w:r>
      <w:r w:rsidR="008B31C1">
        <w:rPr>
          <w:i/>
          <w:iCs/>
        </w:rPr>
        <w:t>is</w:t>
      </w:r>
      <w:r>
        <w:rPr>
          <w:i/>
          <w:iCs/>
        </w:rPr>
        <w:t xml:space="preserve"> added</w:t>
      </w:r>
      <w:r w:rsidRPr="006B5E39">
        <w:rPr>
          <w:i/>
          <w:iCs/>
        </w:rPr>
        <w:t>.</w:t>
      </w:r>
    </w:p>
    <w:p w14:paraId="61282B98" w14:textId="411BBD43" w:rsidR="00E22CA2" w:rsidRPr="00026F0B" w:rsidRDefault="00E22CA2" w:rsidP="00E22CA2">
      <w:pPr>
        <w:spacing w:after="0"/>
        <w:jc w:val="both"/>
        <w:rPr>
          <w:rFonts w:eastAsia="Times New Roman"/>
          <w:i/>
        </w:rPr>
      </w:pPr>
      <w:r w:rsidRPr="00026F0B">
        <w:rPr>
          <w:rFonts w:eastAsia="Times New Roman"/>
          <w:b/>
          <w:i/>
        </w:rPr>
        <w:t xml:space="preserve">Proposal </w:t>
      </w:r>
      <w:r w:rsidR="00320C8E">
        <w:rPr>
          <w:rFonts w:eastAsia="Times New Roman"/>
          <w:b/>
          <w:i/>
        </w:rPr>
        <w:t>4</w:t>
      </w:r>
      <w:r w:rsidRPr="00026F0B">
        <w:rPr>
          <w:rFonts w:eastAsia="Times New Roman"/>
          <w:b/>
          <w:i/>
        </w:rPr>
        <w:t>:</w:t>
      </w:r>
      <w:r w:rsidRPr="00026F0B">
        <w:rPr>
          <w:rFonts w:eastAsia="Times New Roman"/>
          <w:i/>
        </w:rPr>
        <w:t xml:space="preserve"> For </w:t>
      </w:r>
      <w:r w:rsidR="00BE4850">
        <w:rPr>
          <w:rFonts w:eastAsia="Times New Roman"/>
          <w:i/>
        </w:rPr>
        <w:t>the serving cell</w:t>
      </w:r>
      <w:r w:rsidRPr="00026F0B">
        <w:rPr>
          <w:rFonts w:eastAsia="Times New Roman"/>
          <w:i/>
        </w:rPr>
        <w:t xml:space="preserve"> </w:t>
      </w:r>
      <w:r w:rsidRPr="00026F0B">
        <w:rPr>
          <w:i/>
          <w:iCs/>
        </w:rPr>
        <w:t>Q</w:t>
      </w:r>
      <w:r>
        <w:rPr>
          <w:i/>
          <w:iCs/>
        </w:rPr>
        <w:t xml:space="preserve"> </w:t>
      </w:r>
      <w:r w:rsidR="008B31C1">
        <w:rPr>
          <w:i/>
          <w:iCs/>
        </w:rPr>
        <w:t>is</w:t>
      </w:r>
      <w:r w:rsidRPr="00026F0B">
        <w:rPr>
          <w:i/>
          <w:iCs/>
        </w:rPr>
        <w:t xml:space="preserve"> provided to the UE via </w:t>
      </w:r>
      <w:r>
        <w:rPr>
          <w:i/>
          <w:iCs/>
        </w:rPr>
        <w:t xml:space="preserve">the </w:t>
      </w:r>
      <w:r w:rsidRPr="00026F0B">
        <w:rPr>
          <w:i/>
          <w:iCs/>
        </w:rPr>
        <w:t>PBCH MIB</w:t>
      </w:r>
      <w:r w:rsidR="00BE4850">
        <w:rPr>
          <w:i/>
          <w:iCs/>
        </w:rPr>
        <w:t xml:space="preserve"> by reusing other available bits</w:t>
      </w:r>
      <w:r w:rsidRPr="00026F0B">
        <w:rPr>
          <w:i/>
          <w:iCs/>
        </w:rPr>
        <w:t>.</w:t>
      </w:r>
    </w:p>
    <w:p w14:paraId="68F433FB" w14:textId="7214C567" w:rsidR="00056031" w:rsidRDefault="00056031" w:rsidP="00B81998">
      <w:pPr>
        <w:spacing w:after="0"/>
        <w:jc w:val="both"/>
        <w:rPr>
          <w:rFonts w:eastAsia="Times New Roman"/>
        </w:rPr>
      </w:pPr>
    </w:p>
    <w:p w14:paraId="782FB3A1" w14:textId="47E64764" w:rsidR="003B43A1" w:rsidRDefault="00D865BD" w:rsidP="003B43A1">
      <w:pPr>
        <w:spacing w:after="0"/>
        <w:jc w:val="both"/>
        <w:rPr>
          <w:rFonts w:eastAsia="Times New Roman"/>
        </w:rPr>
      </w:pPr>
      <w:r>
        <w:rPr>
          <w:rFonts w:eastAsia="Times New Roman"/>
        </w:rPr>
        <w:t>With respect</w:t>
      </w:r>
      <w:r w:rsidR="003B43A1">
        <w:rPr>
          <w:rFonts w:eastAsia="Times New Roman"/>
        </w:rPr>
        <w:t xml:space="preserve"> to the second FFS:</w:t>
      </w:r>
    </w:p>
    <w:p w14:paraId="3C5D04B9" w14:textId="6CB10F61" w:rsidR="003B43A1" w:rsidRPr="0017794C" w:rsidRDefault="003B43A1">
      <w:pPr>
        <w:pStyle w:val="paragraph"/>
        <w:numPr>
          <w:ilvl w:val="0"/>
          <w:numId w:val="26"/>
        </w:numPr>
        <w:spacing w:before="0" w:beforeAutospacing="0" w:after="0" w:afterAutospacing="0"/>
        <w:jc w:val="both"/>
        <w:rPr>
          <w:sz w:val="20"/>
          <w:szCs w:val="20"/>
          <w:lang w:val="en-GB" w:eastAsia="fi-FI"/>
        </w:rPr>
      </w:pPr>
      <w:r w:rsidRPr="00CB69B6">
        <w:rPr>
          <w:sz w:val="20"/>
          <w:szCs w:val="20"/>
          <w:lang w:val="en-GB" w:eastAsia="fi-FI"/>
        </w:rPr>
        <w:t>FFS: A is the SSB candidate position index and/or PBCH DMRS sequence index</w:t>
      </w:r>
    </w:p>
    <w:p w14:paraId="4A40127A" w14:textId="77777777" w:rsidR="003B43A1" w:rsidRDefault="003B43A1" w:rsidP="00B81998">
      <w:pPr>
        <w:spacing w:after="0"/>
        <w:jc w:val="both"/>
        <w:rPr>
          <w:rFonts w:eastAsia="Times New Roman"/>
        </w:rPr>
      </w:pPr>
    </w:p>
    <w:p w14:paraId="3C0EDD70" w14:textId="09469DD0" w:rsidR="00B81998" w:rsidRPr="008D6FF9" w:rsidRDefault="00B81998" w:rsidP="00B81998">
      <w:pPr>
        <w:spacing w:after="0"/>
        <w:jc w:val="both"/>
        <w:rPr>
          <w:rFonts w:eastAsia="Times New Roman"/>
        </w:rPr>
      </w:pPr>
      <w:r w:rsidRPr="008D6FF9">
        <w:rPr>
          <w:rFonts w:eastAsia="Times New Roman"/>
        </w:rPr>
        <w:t>Based on above discussion</w:t>
      </w:r>
      <w:r w:rsidR="008B31C1">
        <w:rPr>
          <w:rFonts w:eastAsia="Times New Roman"/>
        </w:rPr>
        <w:t xml:space="preserve"> and assuming a single SSB/slot is configured</w:t>
      </w:r>
      <w:r w:rsidRPr="008D6FF9">
        <w:rPr>
          <w:rFonts w:eastAsia="Times New Roman"/>
        </w:rPr>
        <w:t xml:space="preserve">, </w:t>
      </w:r>
      <w:r w:rsidR="0017794C">
        <w:rPr>
          <w:lang w:eastAsia="fi-FI"/>
        </w:rPr>
        <w:t xml:space="preserve">we propose that A is the PBCH DMRS sequence index </w:t>
      </w:r>
      <w:r w:rsidR="0017794C">
        <w:rPr>
          <w:rFonts w:eastAsia="Times New Roman"/>
        </w:rPr>
        <w:t>according to</w:t>
      </w:r>
      <w:r w:rsidRPr="008D6FF9">
        <w:rPr>
          <w:rFonts w:eastAsia="Times New Roman"/>
        </w:rPr>
        <w:t xml:space="preserve"> the following proposals:</w:t>
      </w:r>
    </w:p>
    <w:p w14:paraId="2151F8F1" w14:textId="77777777" w:rsidR="00B81998" w:rsidRPr="004B1DB4" w:rsidRDefault="00B81998" w:rsidP="00B81998">
      <w:pPr>
        <w:spacing w:after="0"/>
        <w:jc w:val="both"/>
        <w:rPr>
          <w:rFonts w:eastAsia="Times New Roman"/>
        </w:rPr>
      </w:pPr>
    </w:p>
    <w:p w14:paraId="60C7F490" w14:textId="60388A8E" w:rsidR="00B81998" w:rsidRPr="006B5E39" w:rsidRDefault="00B81998">
      <w:pPr>
        <w:jc w:val="both"/>
        <w:rPr>
          <w:rFonts w:eastAsia="Times New Roman"/>
          <w:i/>
          <w:iCs/>
          <w:lang w:eastAsia="fi-FI"/>
        </w:rPr>
      </w:pPr>
      <w:r w:rsidRPr="00F80EAB">
        <w:rPr>
          <w:rFonts w:eastAsia="Times New Roman"/>
          <w:b/>
          <w:bCs/>
          <w:i/>
          <w:iCs/>
          <w:lang w:eastAsia="fi-FI"/>
        </w:rPr>
        <w:t xml:space="preserve">Proposal </w:t>
      </w:r>
      <w:r w:rsidR="00320C8E" w:rsidRPr="00F80EAB">
        <w:rPr>
          <w:rFonts w:eastAsia="Times New Roman"/>
          <w:b/>
          <w:bCs/>
          <w:i/>
          <w:iCs/>
          <w:lang w:eastAsia="fi-FI"/>
        </w:rPr>
        <w:t>5</w:t>
      </w:r>
      <w:r w:rsidRPr="00F80EAB">
        <w:rPr>
          <w:rFonts w:eastAsia="Times New Roman"/>
          <w:b/>
          <w:bCs/>
          <w:i/>
          <w:iCs/>
          <w:lang w:eastAsia="fi-FI"/>
        </w:rPr>
        <w:t xml:space="preserve">: </w:t>
      </w:r>
      <w:r w:rsidRPr="00F80EAB">
        <w:rPr>
          <w:rFonts w:eastAsia="Times New Roman"/>
          <w:i/>
          <w:iCs/>
          <w:lang w:eastAsia="fi-FI"/>
        </w:rPr>
        <w:t>To</w:t>
      </w:r>
      <w:r w:rsidRPr="006B5E39">
        <w:rPr>
          <w:rFonts w:eastAsia="Times New Roman"/>
          <w:i/>
          <w:iCs/>
          <w:lang w:eastAsia="fi-FI"/>
        </w:rPr>
        <w:t xml:space="preserve"> recover the beam index of the SSB, the UE performs an operation mod(</w:t>
      </w:r>
      <w:proofErr w:type="spellStart"/>
      <w:proofErr w:type="gramStart"/>
      <w:r w:rsidRPr="006B5E39">
        <w:rPr>
          <w:rFonts w:eastAsia="Times New Roman"/>
          <w:i/>
          <w:iCs/>
          <w:lang w:eastAsia="fi-FI"/>
        </w:rPr>
        <w:t>s,Q</w:t>
      </w:r>
      <w:proofErr w:type="spellEnd"/>
      <w:proofErr w:type="gramEnd"/>
      <w:r w:rsidRPr="006B5E39">
        <w:rPr>
          <w:rFonts w:eastAsia="Times New Roman"/>
          <w:i/>
          <w:iCs/>
          <w:lang w:eastAsia="fi-FI"/>
        </w:rPr>
        <w:t xml:space="preserve">) where Q </w:t>
      </w:r>
      <w:r w:rsidR="00A122AC">
        <w:rPr>
          <w:rFonts w:eastAsia="Times New Roman"/>
          <w:i/>
          <w:iCs/>
          <w:lang w:eastAsia="fi-FI"/>
        </w:rPr>
        <w:t xml:space="preserve">denotes the number of transmitted beams </w:t>
      </w:r>
      <w:r w:rsidRPr="006B5E39">
        <w:rPr>
          <w:rFonts w:eastAsia="Times New Roman"/>
          <w:i/>
          <w:iCs/>
          <w:lang w:eastAsia="fi-FI"/>
        </w:rPr>
        <w:t>and s denotes the DMRS sequence index.</w:t>
      </w:r>
    </w:p>
    <w:p w14:paraId="71FE2F4C" w14:textId="4A27E1D1" w:rsidR="00B81998" w:rsidRDefault="00B81998" w:rsidP="006B5E39">
      <w:pPr>
        <w:spacing w:after="0"/>
        <w:jc w:val="both"/>
        <w:rPr>
          <w:rFonts w:eastAsia="Times New Roman"/>
          <w:i/>
          <w:iCs/>
          <w:lang w:eastAsia="fi-FI"/>
        </w:rPr>
      </w:pPr>
      <w:r w:rsidRPr="00F80EAB">
        <w:rPr>
          <w:rFonts w:eastAsia="Times New Roman"/>
          <w:b/>
          <w:bCs/>
          <w:i/>
          <w:iCs/>
          <w:lang w:eastAsia="fi-FI"/>
        </w:rPr>
        <w:t xml:space="preserve">Proposal </w:t>
      </w:r>
      <w:r w:rsidR="00320C8E" w:rsidRPr="00F80EAB">
        <w:rPr>
          <w:rFonts w:eastAsia="Times New Roman"/>
          <w:b/>
          <w:bCs/>
          <w:i/>
          <w:iCs/>
          <w:lang w:eastAsia="fi-FI"/>
        </w:rPr>
        <w:t>6</w:t>
      </w:r>
      <w:r w:rsidRPr="00F80EAB">
        <w:rPr>
          <w:rFonts w:eastAsia="Times New Roman"/>
          <w:b/>
          <w:bCs/>
          <w:i/>
          <w:iCs/>
          <w:lang w:eastAsia="fi-FI"/>
        </w:rPr>
        <w:t>:</w:t>
      </w:r>
      <w:r w:rsidRPr="00F80EAB">
        <w:rPr>
          <w:rFonts w:eastAsia="Times New Roman"/>
          <w:i/>
          <w:iCs/>
          <w:lang w:eastAsia="fi-FI"/>
        </w:rPr>
        <w:t xml:space="preserve"> The</w:t>
      </w:r>
      <w:r w:rsidRPr="00B14442">
        <w:rPr>
          <w:rFonts w:eastAsia="Times New Roman"/>
          <w:i/>
          <w:iCs/>
          <w:lang w:eastAsia="fi-FI"/>
        </w:rPr>
        <w:t xml:space="preserve"> UE</w:t>
      </w:r>
      <w:r w:rsidRPr="006B5E39">
        <w:rPr>
          <w:rFonts w:eastAsia="Times New Roman"/>
          <w:i/>
          <w:iCs/>
          <w:lang w:eastAsia="fi-FI"/>
        </w:rPr>
        <w:t xml:space="preserve"> determines the timing </w:t>
      </w:r>
      <m:oMath>
        <m:r>
          <w:rPr>
            <w:rFonts w:ascii="Cambria Math" w:eastAsia="Times New Roman" w:hAnsi="Cambria Math"/>
            <w:lang w:eastAsia="fi-FI"/>
          </w:rPr>
          <m:t>t=</m:t>
        </m:r>
        <m:sSub>
          <m:sSubPr>
            <m:ctrlPr>
              <w:rPr>
                <w:rFonts w:ascii="Cambria Math" w:eastAsia="Times New Roman" w:hAnsi="Cambria Math"/>
                <w:i/>
                <w:lang w:eastAsia="fi-FI"/>
              </w:rPr>
            </m:ctrlPr>
          </m:sSubPr>
          <m:e>
            <m:r>
              <w:rPr>
                <w:rFonts w:ascii="Cambria Math" w:eastAsia="Times New Roman" w:hAnsi="Cambria Math"/>
                <w:lang w:eastAsia="fi-FI"/>
              </w:rPr>
              <m:t>2(S</m:t>
            </m:r>
          </m:e>
          <m:sub>
            <m:r>
              <w:rPr>
                <w:rFonts w:ascii="Cambria Math" w:eastAsia="Times New Roman" w:hAnsi="Cambria Math"/>
                <w:lang w:eastAsia="fi-FI"/>
              </w:rPr>
              <m:t>tx</m:t>
            </m:r>
          </m:sub>
        </m:sSub>
        <m:r>
          <w:rPr>
            <w:rFonts w:ascii="Cambria Math" w:eastAsia="Times New Roman" w:hAnsi="Cambria Math"/>
            <w:lang w:eastAsia="fi-FI"/>
          </w:rPr>
          <m:t>*c+s)</m:t>
        </m:r>
      </m:oMath>
      <w:r w:rsidRPr="006B5E39">
        <w:rPr>
          <w:rFonts w:eastAsia="Times New Roman"/>
          <w:i/>
          <w:iCs/>
          <w:lang w:eastAsia="fi-FI"/>
        </w:rPr>
        <w:t xml:space="preserve"> , where c is the cycle index indicated in the </w:t>
      </w:r>
      <w:r w:rsidR="00FB4752" w:rsidRPr="006B5E39">
        <w:rPr>
          <w:rFonts w:eastAsia="Times New Roman"/>
          <w:i/>
          <w:iCs/>
          <w:lang w:eastAsia="fi-FI"/>
        </w:rPr>
        <w:t>PBCH</w:t>
      </w:r>
      <w:r w:rsidRPr="006B5E39">
        <w:rPr>
          <w:rFonts w:eastAsia="Times New Roman"/>
          <w:i/>
          <w:iCs/>
          <w:lang w:eastAsia="fi-FI"/>
        </w:rPr>
        <w:t xml:space="preserve">,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oMath>
      <w:r w:rsidRPr="006B5E39">
        <w:rPr>
          <w:rFonts w:eastAsia="Times New Roman"/>
          <w:i/>
          <w:iCs/>
          <w:lang w:eastAsia="fi-FI"/>
        </w:rPr>
        <w:t xml:space="preserve"> is the number of </w:t>
      </w:r>
      <w:r w:rsidR="003A09EC">
        <w:rPr>
          <w:rFonts w:eastAsia="Times New Roman"/>
          <w:i/>
          <w:iCs/>
          <w:lang w:eastAsia="fi-FI"/>
        </w:rPr>
        <w:t>used</w:t>
      </w:r>
      <w:r w:rsidRPr="006B5E39">
        <w:rPr>
          <w:rFonts w:eastAsia="Times New Roman"/>
          <w:i/>
          <w:iCs/>
          <w:lang w:eastAsia="fi-FI"/>
        </w:rPr>
        <w:t xml:space="preserve"> DMRS sequences from the total number of sequences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tot</m:t>
            </m:r>
          </m:sub>
        </m:sSub>
      </m:oMath>
      <w:r w:rsidRPr="006B5E39">
        <w:rPr>
          <w:rFonts w:eastAsia="Times New Roman"/>
          <w:i/>
          <w:iCs/>
          <w:lang w:eastAsia="fi-FI"/>
        </w:rPr>
        <w:t xml:space="preserve"> and given as the maximum integer multiple of the number of transmitted beams per cell </w:t>
      </w:r>
      <m:oMath>
        <m:r>
          <w:rPr>
            <w:rFonts w:ascii="Cambria Math" w:eastAsia="Times New Roman" w:hAnsi="Cambria Math"/>
            <w:lang w:eastAsia="fi-FI"/>
          </w:rPr>
          <m:t>Q*i</m:t>
        </m:r>
      </m:oMath>
      <w:r w:rsidRPr="006B5E39">
        <w:rPr>
          <w:rFonts w:eastAsia="Times New Roman"/>
          <w:i/>
          <w:iCs/>
          <w:lang w:eastAsia="fi-FI"/>
        </w:rPr>
        <w:t xml:space="preserve">, subject to </w:t>
      </w:r>
      <m:oMath>
        <m:r>
          <w:rPr>
            <w:rFonts w:ascii="Cambria Math" w:eastAsia="Times New Roman" w:hAnsi="Cambria Math"/>
            <w:lang w:eastAsia="fi-FI"/>
          </w:rPr>
          <m:t>Q*i≤S</m:t>
        </m:r>
      </m:oMath>
      <w:r w:rsidRPr="006B5E39">
        <w:rPr>
          <w:rFonts w:eastAsia="Times New Roman"/>
          <w:i/>
          <w:iCs/>
          <w:lang w:eastAsia="fi-FI"/>
        </w:rPr>
        <w:t>_tot, and s denotes the DMRS sequence index.</w:t>
      </w:r>
    </w:p>
    <w:p w14:paraId="75ACC119" w14:textId="586B6F5F" w:rsidR="00233FD0" w:rsidRPr="006B5E39" w:rsidRDefault="00233FD0" w:rsidP="006B5E39">
      <w:pPr>
        <w:spacing w:after="0"/>
        <w:jc w:val="both"/>
        <w:rPr>
          <w:rFonts w:eastAsia="Times New Roman"/>
          <w:i/>
          <w:iCs/>
          <w:lang w:eastAsia="fi-FI"/>
        </w:rPr>
      </w:pPr>
      <w:r w:rsidRPr="00590A36">
        <w:rPr>
          <w:rFonts w:eastAsia="Times New Roman"/>
          <w:i/>
          <w:iCs/>
          <w:u w:val="single"/>
          <w:lang w:eastAsia="fi-FI"/>
        </w:rPr>
        <w:t>Note</w:t>
      </w:r>
      <w:r>
        <w:rPr>
          <w:rFonts w:eastAsia="Times New Roman"/>
          <w:i/>
          <w:iCs/>
          <w:lang w:eastAsia="fi-FI"/>
        </w:rPr>
        <w:t xml:space="preserve">: in the case </w:t>
      </w:r>
      <w:r w:rsidR="008B31C1">
        <w:rPr>
          <w:rFonts w:eastAsia="Times New Roman"/>
          <w:i/>
          <w:iCs/>
          <w:lang w:eastAsia="fi-FI"/>
        </w:rPr>
        <w:t>two</w:t>
      </w:r>
      <w:r>
        <w:rPr>
          <w:rFonts w:eastAsia="Times New Roman"/>
          <w:i/>
          <w:iCs/>
          <w:lang w:eastAsia="fi-FI"/>
        </w:rPr>
        <w:t xml:space="preserve"> SSB</w:t>
      </w:r>
      <w:r w:rsidR="00590A36">
        <w:rPr>
          <w:rFonts w:eastAsia="Times New Roman"/>
          <w:i/>
          <w:iCs/>
          <w:lang w:eastAsia="fi-FI"/>
        </w:rPr>
        <w:t>s</w:t>
      </w:r>
      <w:r>
        <w:rPr>
          <w:rFonts w:eastAsia="Times New Roman"/>
          <w:i/>
          <w:iCs/>
          <w:lang w:eastAsia="fi-FI"/>
        </w:rPr>
        <w:t xml:space="preserve">/slot </w:t>
      </w:r>
      <w:r w:rsidR="008B31C1">
        <w:rPr>
          <w:rFonts w:eastAsia="Times New Roman"/>
          <w:i/>
          <w:iCs/>
          <w:lang w:eastAsia="fi-FI"/>
        </w:rPr>
        <w:t>are</w:t>
      </w:r>
      <w:r>
        <w:rPr>
          <w:rFonts w:eastAsia="Times New Roman"/>
          <w:i/>
          <w:iCs/>
          <w:lang w:eastAsia="fi-FI"/>
        </w:rPr>
        <w:t xml:space="preserve"> </w:t>
      </w:r>
      <w:r w:rsidR="00C20135">
        <w:rPr>
          <w:rFonts w:eastAsia="Times New Roman"/>
          <w:i/>
          <w:iCs/>
          <w:lang w:eastAsia="fi-FI"/>
        </w:rPr>
        <w:t>configur</w:t>
      </w:r>
      <w:r>
        <w:rPr>
          <w:rFonts w:eastAsia="Times New Roman"/>
          <w:i/>
          <w:iCs/>
          <w:lang w:eastAsia="fi-FI"/>
        </w:rPr>
        <w:t xml:space="preserve">ed the timing becomes </w:t>
      </w:r>
      <m:oMath>
        <m:r>
          <w:rPr>
            <w:rFonts w:ascii="Cambria Math" w:eastAsia="Times New Roman" w:hAnsi="Cambria Math"/>
            <w:lang w:eastAsia="fi-FI"/>
          </w:rPr>
          <m:t>t=</m:t>
        </m:r>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r>
          <w:rPr>
            <w:rFonts w:ascii="Cambria Math" w:eastAsia="Times New Roman" w:hAnsi="Cambria Math"/>
            <w:lang w:eastAsia="fi-FI"/>
          </w:rPr>
          <m:t>*c+s</m:t>
        </m:r>
      </m:oMath>
      <w:r>
        <w:rPr>
          <w:rFonts w:eastAsia="Times New Roman"/>
          <w:i/>
          <w:lang w:eastAsia="fi-FI"/>
        </w:rPr>
        <w:t>.</w:t>
      </w:r>
    </w:p>
    <w:p w14:paraId="3F696188" w14:textId="77777777" w:rsidR="00B81998" w:rsidRPr="004B1DB4" w:rsidRDefault="00B81998" w:rsidP="00B81998">
      <w:pPr>
        <w:spacing w:after="0"/>
        <w:jc w:val="both"/>
        <w:rPr>
          <w:rFonts w:eastAsia="Times New Roman"/>
        </w:rPr>
      </w:pPr>
    </w:p>
    <w:p w14:paraId="5A79A437" w14:textId="077BAB79" w:rsidR="00E90B1D" w:rsidRPr="00EA6245" w:rsidRDefault="005C77D8">
      <w:pPr>
        <w:rPr>
          <w:iCs/>
        </w:rPr>
      </w:pPr>
      <w:r w:rsidRPr="00EA6245">
        <w:rPr>
          <w:iCs/>
          <w:u w:val="single"/>
        </w:rPr>
        <w:t>Note</w:t>
      </w:r>
      <w:r w:rsidRPr="00EA6245">
        <w:rPr>
          <w:iCs/>
        </w:rPr>
        <w:t xml:space="preserve">: </w:t>
      </w:r>
      <w:r>
        <w:t>Although “SSB repetition” is not explicitly listed within [10] we consider it as “non-essential”, hence for the sake of NR-U progress we do not discuss it in this contribution.</w:t>
      </w:r>
    </w:p>
    <w:p w14:paraId="22709D04" w14:textId="4FEE5E87" w:rsidR="00D865BD" w:rsidRDefault="00D865BD" w:rsidP="000C1773">
      <w:pPr>
        <w:spacing w:after="0"/>
        <w:jc w:val="both"/>
        <w:rPr>
          <w:rFonts w:eastAsia="Times New Roman"/>
        </w:rPr>
      </w:pPr>
      <w:r>
        <w:rPr>
          <w:rFonts w:eastAsia="Times New Roman"/>
        </w:rPr>
        <w:t>Related to the third FFS:</w:t>
      </w:r>
    </w:p>
    <w:p w14:paraId="68EE36E3" w14:textId="77777777" w:rsidR="00D865BD" w:rsidRPr="00CB69B6" w:rsidRDefault="00D865BD" w:rsidP="00D865BD">
      <w:pPr>
        <w:pStyle w:val="paragraph"/>
        <w:numPr>
          <w:ilvl w:val="0"/>
          <w:numId w:val="26"/>
        </w:numPr>
        <w:spacing w:before="0" w:beforeAutospacing="0" w:after="0" w:afterAutospacing="0"/>
        <w:jc w:val="both"/>
        <w:rPr>
          <w:sz w:val="20"/>
          <w:szCs w:val="20"/>
          <w:lang w:val="en-GB" w:eastAsia="fi-FI"/>
        </w:rPr>
      </w:pPr>
      <w:r w:rsidRPr="00CB69B6">
        <w:rPr>
          <w:sz w:val="20"/>
          <w:szCs w:val="20"/>
          <w:lang w:val="en-GB" w:eastAsia="fi-FI"/>
        </w:rPr>
        <w:t>FFS: How Q is indicated or determined</w:t>
      </w:r>
    </w:p>
    <w:p w14:paraId="06AD327E" w14:textId="15BC829A" w:rsidR="00D865BD" w:rsidRDefault="00D865BD" w:rsidP="000C1773">
      <w:pPr>
        <w:spacing w:after="0"/>
        <w:jc w:val="both"/>
        <w:rPr>
          <w:rFonts w:eastAsia="Times New Roman"/>
        </w:rPr>
      </w:pPr>
    </w:p>
    <w:p w14:paraId="7BEB0324" w14:textId="09A5D3F7" w:rsidR="00D865BD" w:rsidRDefault="00D865BD" w:rsidP="000C1773">
      <w:pPr>
        <w:spacing w:after="0"/>
        <w:jc w:val="both"/>
        <w:rPr>
          <w:rFonts w:eastAsia="Times New Roman"/>
        </w:rPr>
      </w:pPr>
      <w:r>
        <w:rPr>
          <w:rFonts w:eastAsia="Times New Roman"/>
        </w:rPr>
        <w:lastRenderedPageBreak/>
        <w:t>For the serving cell and as stated above, we think that Q shall be provided to the UE by reusing available bits within the PBCH MIB payloa</w:t>
      </w:r>
      <w:r w:rsidR="005D3862">
        <w:rPr>
          <w:rFonts w:eastAsia="Times New Roman"/>
        </w:rPr>
        <w:t>d; our proposal is to reuse the pdcch-ConfigSIB1 field</w:t>
      </w:r>
      <w:r w:rsidR="001306F0">
        <w:rPr>
          <w:rFonts w:eastAsia="Times New Roman"/>
        </w:rPr>
        <w:t>, with corresponds to 2 sub-fields of 4 bits each (</w:t>
      </w:r>
      <w:proofErr w:type="spellStart"/>
      <w:r w:rsidR="001306F0">
        <w:rPr>
          <w:rFonts w:eastAsia="Times New Roman"/>
        </w:rPr>
        <w:t>controlResourceSetZero</w:t>
      </w:r>
      <w:proofErr w:type="spellEnd"/>
      <w:r w:rsidR="001306F0">
        <w:rPr>
          <w:rFonts w:eastAsia="Times New Roman"/>
        </w:rPr>
        <w:t xml:space="preserve"> and </w:t>
      </w:r>
      <w:proofErr w:type="spellStart"/>
      <w:r w:rsidR="001306F0">
        <w:rPr>
          <w:rFonts w:eastAsia="Times New Roman"/>
        </w:rPr>
        <w:t>searchSpaceZero</w:t>
      </w:r>
      <w:proofErr w:type="spellEnd"/>
      <w:r w:rsidR="000B2D1E">
        <w:rPr>
          <w:rFonts w:eastAsia="Times New Roman"/>
        </w:rPr>
        <w:t>)</w:t>
      </w:r>
      <w:r w:rsidR="00120CAC">
        <w:rPr>
          <w:rFonts w:eastAsia="Times New Roman"/>
        </w:rPr>
        <w:t xml:space="preserve"> [9]</w:t>
      </w:r>
      <w:r w:rsidR="000B2D1E">
        <w:rPr>
          <w:rFonts w:eastAsia="Times New Roman"/>
        </w:rPr>
        <w:t>.</w:t>
      </w:r>
    </w:p>
    <w:p w14:paraId="39C1646D" w14:textId="4B367E31" w:rsidR="00120CAC" w:rsidRDefault="00120CAC" w:rsidP="000C1773">
      <w:pPr>
        <w:spacing w:after="0"/>
        <w:jc w:val="both"/>
        <w:rPr>
          <w:rFonts w:eastAsia="Times New Roman"/>
        </w:rPr>
      </w:pPr>
    </w:p>
    <w:p w14:paraId="05C09B2A" w14:textId="255B0032" w:rsidR="00120CAC" w:rsidRDefault="00120CAC" w:rsidP="000C1773">
      <w:pPr>
        <w:spacing w:after="0"/>
        <w:jc w:val="both"/>
        <w:rPr>
          <w:rFonts w:eastAsia="Times New Roman"/>
        </w:rPr>
      </w:pPr>
      <w:r>
        <w:rPr>
          <w:rFonts w:eastAsia="Times New Roman"/>
        </w:rPr>
        <w:t xml:space="preserve">Let’s discuss first the </w:t>
      </w:r>
      <w:proofErr w:type="spellStart"/>
      <w:r>
        <w:rPr>
          <w:rFonts w:eastAsia="Times New Roman"/>
        </w:rPr>
        <w:t>controlResourceSetZero</w:t>
      </w:r>
      <w:proofErr w:type="spellEnd"/>
      <w:r w:rsidR="00235717">
        <w:rPr>
          <w:rFonts w:eastAsia="Times New Roman"/>
        </w:rPr>
        <w:t xml:space="preserve"> case</w:t>
      </w:r>
      <w:r>
        <w:rPr>
          <w:rFonts w:eastAsia="Times New Roman"/>
        </w:rPr>
        <w:t>. According to [6], section 13</w:t>
      </w:r>
      <w:r w:rsidR="0017794C">
        <w:rPr>
          <w:rFonts w:eastAsia="Times New Roman"/>
        </w:rPr>
        <w:t xml:space="preserve"> and the two agreements below</w:t>
      </w:r>
      <w:r>
        <w:rPr>
          <w:rFonts w:eastAsia="Times New Roman"/>
        </w:rPr>
        <w:t xml:space="preserve">, the following tables </w:t>
      </w:r>
      <w:r w:rsidR="00CF0AB8">
        <w:rPr>
          <w:rFonts w:eastAsia="Times New Roman"/>
        </w:rPr>
        <w:t>shall</w:t>
      </w:r>
      <w:r>
        <w:rPr>
          <w:rFonts w:eastAsia="Times New Roman"/>
        </w:rPr>
        <w:t xml:space="preserve"> be taken as a </w:t>
      </w:r>
      <w:r w:rsidR="00CF0AB8">
        <w:rPr>
          <w:rFonts w:eastAsia="Times New Roman"/>
        </w:rPr>
        <w:t>baseline</w:t>
      </w:r>
      <w:r>
        <w:rPr>
          <w:rFonts w:eastAsia="Times New Roman"/>
        </w:rPr>
        <w:t xml:space="preserve"> for NR-U:</w:t>
      </w:r>
    </w:p>
    <w:p w14:paraId="55460E5C" w14:textId="6B1413A5" w:rsidR="00CF0AB8" w:rsidRPr="001F4C0E" w:rsidRDefault="00B052C2" w:rsidP="00CF0AB8">
      <w:pPr>
        <w:numPr>
          <w:ilvl w:val="0"/>
          <w:numId w:val="27"/>
        </w:numPr>
        <w:spacing w:after="0"/>
        <w:ind w:left="714" w:hanging="357"/>
        <w:jc w:val="both"/>
        <w:rPr>
          <w:rFonts w:eastAsia="Times New Roman"/>
        </w:rPr>
      </w:pPr>
      <w:proofErr w:type="spellStart"/>
      <w:r w:rsidRPr="00120CAC">
        <w:rPr>
          <w:rFonts w:eastAsia="Times New Roman"/>
          <w:lang w:val="fi-FI"/>
        </w:rPr>
        <w:t>Support</w:t>
      </w:r>
      <w:proofErr w:type="spellEnd"/>
      <w:r w:rsidRPr="00120CAC">
        <w:rPr>
          <w:rFonts w:eastAsia="Times New Roman"/>
          <w:lang w:val="fi-FI"/>
        </w:rPr>
        <w:t xml:space="preserve"> </w:t>
      </w:r>
      <w:proofErr w:type="spellStart"/>
      <w:r w:rsidRPr="00120CAC">
        <w:rPr>
          <w:rFonts w:eastAsia="Times New Roman"/>
          <w:lang w:val="fi-FI"/>
        </w:rPr>
        <w:t>configuration</w:t>
      </w:r>
      <w:proofErr w:type="spellEnd"/>
      <w:r w:rsidRPr="00120CAC">
        <w:rPr>
          <w:rFonts w:eastAsia="Times New Roman"/>
          <w:lang w:val="fi-FI"/>
        </w:rPr>
        <w:t xml:space="preserve"> </w:t>
      </w:r>
      <w:proofErr w:type="spellStart"/>
      <w:r w:rsidRPr="00120CAC">
        <w:rPr>
          <w:rFonts w:eastAsia="Times New Roman"/>
          <w:lang w:val="fi-FI"/>
        </w:rPr>
        <w:t>by</w:t>
      </w:r>
      <w:proofErr w:type="spellEnd"/>
      <w:r w:rsidRPr="00120CAC">
        <w:rPr>
          <w:rFonts w:eastAsia="Times New Roman"/>
          <w:lang w:val="fi-FI"/>
        </w:rPr>
        <w:t xml:space="preserve"> </w:t>
      </w:r>
      <w:proofErr w:type="spellStart"/>
      <w:r w:rsidRPr="00120CAC">
        <w:rPr>
          <w:rFonts w:eastAsia="Times New Roman"/>
          <w:lang w:val="fi-FI"/>
        </w:rPr>
        <w:t>higher</w:t>
      </w:r>
      <w:proofErr w:type="spellEnd"/>
      <w:r w:rsidRPr="00120CAC">
        <w:rPr>
          <w:rFonts w:eastAsia="Times New Roman"/>
          <w:lang w:val="fi-FI"/>
        </w:rPr>
        <w:t xml:space="preserve"> </w:t>
      </w:r>
      <w:proofErr w:type="spellStart"/>
      <w:r w:rsidRPr="00120CAC">
        <w:rPr>
          <w:rFonts w:eastAsia="Times New Roman"/>
          <w:lang w:val="fi-FI"/>
        </w:rPr>
        <w:t>layers</w:t>
      </w:r>
      <w:proofErr w:type="spellEnd"/>
      <w:r w:rsidRPr="00120CAC">
        <w:rPr>
          <w:rFonts w:eastAsia="Times New Roman"/>
          <w:lang w:val="fi-FI"/>
        </w:rPr>
        <w:t xml:space="preserve"> of 15KHz </w:t>
      </w:r>
      <w:proofErr w:type="spellStart"/>
      <w:r w:rsidRPr="00120CAC">
        <w:rPr>
          <w:rFonts w:eastAsia="Times New Roman"/>
          <w:lang w:val="fi-FI"/>
        </w:rPr>
        <w:t>or</w:t>
      </w:r>
      <w:proofErr w:type="spellEnd"/>
      <w:r w:rsidRPr="00120CAC">
        <w:rPr>
          <w:rFonts w:eastAsia="Times New Roman"/>
          <w:lang w:val="fi-FI"/>
        </w:rPr>
        <w:t xml:space="preserve"> 30KHz SCS for SS/PBCH </w:t>
      </w:r>
      <w:proofErr w:type="spellStart"/>
      <w:r w:rsidRPr="00120CAC">
        <w:rPr>
          <w:rFonts w:eastAsia="Times New Roman"/>
          <w:lang w:val="fi-FI"/>
        </w:rPr>
        <w:t>block</w:t>
      </w:r>
      <w:proofErr w:type="spellEnd"/>
      <w:r w:rsidR="00120CAC">
        <w:rPr>
          <w:rFonts w:eastAsia="Times New Roman"/>
          <w:lang w:val="fi-FI"/>
        </w:rPr>
        <w:t xml:space="preserve"> (RAN1#AH-2019).</w:t>
      </w:r>
    </w:p>
    <w:p w14:paraId="0F13C8C8" w14:textId="28CDD3B5" w:rsidR="00B052C2" w:rsidRPr="001F4C0E" w:rsidRDefault="00B052C2" w:rsidP="00CF0AB8">
      <w:pPr>
        <w:numPr>
          <w:ilvl w:val="0"/>
          <w:numId w:val="27"/>
        </w:numPr>
        <w:spacing w:after="0"/>
        <w:ind w:left="714" w:hanging="357"/>
        <w:jc w:val="both"/>
        <w:rPr>
          <w:rFonts w:eastAsia="Times New Roman"/>
        </w:rPr>
      </w:pPr>
      <w:r w:rsidRPr="00CF0AB8">
        <w:rPr>
          <w:rFonts w:eastAsia="Times New Roman"/>
        </w:rPr>
        <w:t>The SCS for all SSBs and C</w:t>
      </w:r>
      <w:r w:rsidR="00CF0AB8">
        <w:rPr>
          <w:rFonts w:eastAsia="Times New Roman"/>
        </w:rPr>
        <w:t>ORESET</w:t>
      </w:r>
      <w:r w:rsidRPr="00CF0AB8">
        <w:rPr>
          <w:rFonts w:eastAsia="Times New Roman"/>
        </w:rPr>
        <w:t xml:space="preserve"> #0 on a carrier is always the same for operation of NR in unlicensed spectrum</w:t>
      </w:r>
      <w:r w:rsidR="00CF0AB8">
        <w:rPr>
          <w:rFonts w:eastAsia="Times New Roman"/>
        </w:rPr>
        <w:t xml:space="preserve"> (RAN1#96)</w:t>
      </w:r>
      <w:r w:rsidRPr="00CF0AB8">
        <w:rPr>
          <w:rFonts w:eastAsia="Times New Roman"/>
        </w:rPr>
        <w:t>.</w:t>
      </w:r>
    </w:p>
    <w:p w14:paraId="7C4282F2" w14:textId="0CA39954" w:rsidR="00CF0AB8" w:rsidRDefault="00CF0AB8" w:rsidP="00CF0AB8">
      <w:pPr>
        <w:spacing w:after="0"/>
        <w:jc w:val="both"/>
        <w:rPr>
          <w:rFonts w:eastAsia="Times New Roman"/>
        </w:rPr>
      </w:pPr>
    </w:p>
    <w:p w14:paraId="2FA215E1" w14:textId="77777777" w:rsidR="00CF0AB8" w:rsidRDefault="00CF0AB8" w:rsidP="00CF0AB8">
      <w:pPr>
        <w:pStyle w:val="TH"/>
      </w:pPr>
      <w:r>
        <w:t>Table 13-1: Set of resource blocks and slot symbols of control resource set for Type0-PDCCH search space when {SS/PBCH block, PDCCH} subcarrier spacing is {15, 15} kHz</w:t>
      </w:r>
      <w:r>
        <w:rPr>
          <w:rFonts w:cs="Arial"/>
          <w:lang w:val="en-US" w:eastAsia="zh-CN"/>
        </w:rPr>
        <w:t xml:space="preserve"> for frequency bands</w:t>
      </w:r>
      <w:r>
        <w:rPr>
          <w:rFonts w:cs="Arial"/>
        </w:rPr>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3661"/>
        <w:gridCol w:w="1508"/>
        <w:gridCol w:w="1957"/>
        <w:gridCol w:w="1410"/>
      </w:tblGrid>
      <w:tr w:rsidR="00CF0AB8" w14:paraId="6691407E" w14:textId="77777777" w:rsidTr="00CF0AB8">
        <w:trPr>
          <w:cantSplit/>
        </w:trPr>
        <w:tc>
          <w:tcPr>
            <w:tcW w:w="810"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782E1654" w14:textId="77777777" w:rsidR="00CF0AB8" w:rsidRDefault="00CF0AB8">
            <w:pPr>
              <w:pStyle w:val="TAH"/>
              <w:rPr>
                <w:bCs/>
                <w:lang w:val="en-US"/>
              </w:rPr>
            </w:pPr>
            <w:r>
              <w:rPr>
                <w:bCs/>
                <w:lang w:val="en-US"/>
              </w:rPr>
              <w:t>Index</w:t>
            </w:r>
          </w:p>
        </w:tc>
        <w:tc>
          <w:tcPr>
            <w:tcW w:w="3780"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1B1B7A32" w14:textId="77777777" w:rsidR="00CF0AB8" w:rsidRDefault="00CF0AB8">
            <w:pPr>
              <w:pStyle w:val="TAH"/>
              <w:rPr>
                <w:bCs/>
                <w:lang w:val="en-US"/>
              </w:rPr>
            </w:pPr>
            <w:r>
              <w:rPr>
                <w:rFonts w:cs="Arial"/>
                <w:kern w:val="24"/>
              </w:rPr>
              <w:t xml:space="preserve">SS/PBCH block and control resource set multiplexing pattern </w:t>
            </w:r>
          </w:p>
        </w:tc>
        <w:tc>
          <w:tcPr>
            <w:tcW w:w="153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082B9660" w14:textId="77777777" w:rsidR="00CF0AB8" w:rsidRDefault="00CF0AB8">
            <w:pPr>
              <w:pStyle w:val="TAH"/>
              <w:rPr>
                <w:bCs/>
                <w:lang w:val="en-US"/>
              </w:rPr>
            </w:pPr>
            <w:r>
              <w:rPr>
                <w:rFonts w:cs="Arial"/>
                <w:kern w:val="24"/>
              </w:rPr>
              <w:t xml:space="preserve">Number of RBs </w:t>
            </w:r>
            <w:r>
              <w:rPr>
                <w:rFonts w:eastAsia="Times New Roman"/>
                <w:position w:val="-10"/>
              </w:rPr>
              <w:object w:dxaOrig="860" w:dyaOrig="340" w14:anchorId="77380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16.9pt" o:ole="">
                  <v:imagedata r:id="rId13" o:title=""/>
                </v:shape>
                <o:OLEObject Type="Embed" ProgID="Equation.3" ShapeID="_x0000_i1025" DrawAspect="Content" ObjectID="_1627506558" r:id="rId14"/>
              </w:object>
            </w:r>
          </w:p>
        </w:tc>
        <w:tc>
          <w:tcPr>
            <w:tcW w:w="2005"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0B349BEC" w14:textId="77777777" w:rsidR="00CF0AB8" w:rsidRDefault="00CF0AB8">
            <w:pPr>
              <w:pStyle w:val="TAH"/>
              <w:rPr>
                <w:bCs/>
                <w:lang w:val="en-US"/>
              </w:rPr>
            </w:pPr>
            <w:r>
              <w:rPr>
                <w:rFonts w:cs="Arial"/>
                <w:kern w:val="24"/>
              </w:rPr>
              <w:t xml:space="preserve">Number of Symbols </w:t>
            </w:r>
            <w:r>
              <w:rPr>
                <w:rFonts w:eastAsia="Times New Roman"/>
                <w:position w:val="-12"/>
              </w:rPr>
              <w:object w:dxaOrig="770" w:dyaOrig="370" w14:anchorId="3A88DD64">
                <v:shape id="_x0000_i1026" type="#_x0000_t75" style="width:38.55pt;height:18.6pt" o:ole="">
                  <v:imagedata r:id="rId15" o:title=""/>
                </v:shape>
                <o:OLEObject Type="Embed" ProgID="Equation.3" ShapeID="_x0000_i1026" DrawAspect="Content" ObjectID="_1627506559" r:id="rId16"/>
              </w:object>
            </w:r>
            <w:r>
              <w:rPr>
                <w:rFonts w:cs="Arial"/>
                <w:kern w:val="24"/>
              </w:rPr>
              <w:t xml:space="preserve"> </w:t>
            </w:r>
          </w:p>
        </w:tc>
        <w:tc>
          <w:tcPr>
            <w:tcW w:w="1444"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7C4E654D" w14:textId="77777777" w:rsidR="00CF0AB8" w:rsidRDefault="00CF0AB8">
            <w:pPr>
              <w:pStyle w:val="TAH"/>
              <w:rPr>
                <w:bCs/>
                <w:lang w:val="en-US"/>
              </w:rPr>
            </w:pPr>
            <w:r>
              <w:rPr>
                <w:rFonts w:cs="Arial"/>
                <w:kern w:val="24"/>
              </w:rPr>
              <w:t xml:space="preserve">Offset (RBs) </w:t>
            </w:r>
          </w:p>
        </w:tc>
      </w:tr>
      <w:tr w:rsidR="00CF0AB8" w14:paraId="04A39092" w14:textId="77777777" w:rsidTr="00CF0AB8">
        <w:trPr>
          <w:cantSplit/>
        </w:trPr>
        <w:tc>
          <w:tcPr>
            <w:tcW w:w="810" w:type="dxa"/>
            <w:tcBorders>
              <w:top w:val="double" w:sz="4" w:space="0" w:color="auto"/>
              <w:left w:val="single" w:sz="4" w:space="0" w:color="auto"/>
              <w:bottom w:val="single" w:sz="4" w:space="0" w:color="auto"/>
              <w:right w:val="double" w:sz="4" w:space="0" w:color="auto"/>
            </w:tcBorders>
            <w:vAlign w:val="center"/>
            <w:hideMark/>
          </w:tcPr>
          <w:p w14:paraId="6D6415FC" w14:textId="77777777" w:rsidR="00CF0AB8" w:rsidRDefault="00CF0AB8">
            <w:pPr>
              <w:pStyle w:val="TAC"/>
              <w:rPr>
                <w:lang w:val="en-US"/>
              </w:rPr>
            </w:pPr>
            <w:r>
              <w:rPr>
                <w:lang w:val="en-US"/>
              </w:rPr>
              <w:t>0</w:t>
            </w:r>
          </w:p>
        </w:tc>
        <w:tc>
          <w:tcPr>
            <w:tcW w:w="3780" w:type="dxa"/>
            <w:tcBorders>
              <w:top w:val="double" w:sz="4" w:space="0" w:color="auto"/>
              <w:left w:val="double" w:sz="4" w:space="0" w:color="auto"/>
              <w:bottom w:val="single" w:sz="4" w:space="0" w:color="auto"/>
              <w:right w:val="single" w:sz="4" w:space="0" w:color="auto"/>
            </w:tcBorders>
            <w:vAlign w:val="center"/>
            <w:hideMark/>
          </w:tcPr>
          <w:p w14:paraId="33AC5A2F" w14:textId="77777777" w:rsidR="00CF0AB8" w:rsidRDefault="00CF0AB8">
            <w:pPr>
              <w:pStyle w:val="TAC"/>
              <w:rPr>
                <w:lang w:val="en-US"/>
              </w:rPr>
            </w:pPr>
            <w:r>
              <w:rPr>
                <w:rFonts w:cs="Arial"/>
                <w:kern w:val="24"/>
                <w:szCs w:val="18"/>
              </w:rPr>
              <w:t xml:space="preserve">1 </w:t>
            </w:r>
          </w:p>
        </w:tc>
        <w:tc>
          <w:tcPr>
            <w:tcW w:w="1530" w:type="dxa"/>
            <w:tcBorders>
              <w:top w:val="double" w:sz="4" w:space="0" w:color="auto"/>
              <w:left w:val="single" w:sz="4" w:space="0" w:color="auto"/>
              <w:bottom w:val="single" w:sz="4" w:space="0" w:color="auto"/>
              <w:right w:val="single" w:sz="4" w:space="0" w:color="auto"/>
            </w:tcBorders>
            <w:vAlign w:val="center"/>
            <w:hideMark/>
          </w:tcPr>
          <w:p w14:paraId="760C9DCE" w14:textId="77777777" w:rsidR="00CF0AB8" w:rsidRDefault="00CF0AB8">
            <w:pPr>
              <w:pStyle w:val="TAC"/>
              <w:rPr>
                <w:lang w:val="en-US"/>
              </w:rPr>
            </w:pPr>
            <w:r>
              <w:rPr>
                <w:rFonts w:cs="Arial"/>
                <w:kern w:val="24"/>
                <w:szCs w:val="18"/>
              </w:rPr>
              <w:t xml:space="preserve">24 </w:t>
            </w:r>
          </w:p>
        </w:tc>
        <w:tc>
          <w:tcPr>
            <w:tcW w:w="2005" w:type="dxa"/>
            <w:tcBorders>
              <w:top w:val="double" w:sz="4" w:space="0" w:color="auto"/>
              <w:left w:val="single" w:sz="4" w:space="0" w:color="auto"/>
              <w:bottom w:val="single" w:sz="4" w:space="0" w:color="auto"/>
              <w:right w:val="single" w:sz="4" w:space="0" w:color="auto"/>
            </w:tcBorders>
            <w:vAlign w:val="center"/>
            <w:hideMark/>
          </w:tcPr>
          <w:p w14:paraId="5D0ED4C8" w14:textId="77777777" w:rsidR="00CF0AB8" w:rsidRDefault="00CF0AB8">
            <w:pPr>
              <w:pStyle w:val="TAC"/>
              <w:rPr>
                <w:lang w:val="en-US"/>
              </w:rPr>
            </w:pPr>
            <w:r>
              <w:rPr>
                <w:rFonts w:cs="Arial"/>
                <w:kern w:val="24"/>
                <w:szCs w:val="18"/>
              </w:rPr>
              <w:t xml:space="preserve">2 </w:t>
            </w:r>
          </w:p>
        </w:tc>
        <w:tc>
          <w:tcPr>
            <w:tcW w:w="1444" w:type="dxa"/>
            <w:tcBorders>
              <w:top w:val="double" w:sz="4" w:space="0" w:color="auto"/>
              <w:left w:val="single" w:sz="4" w:space="0" w:color="auto"/>
              <w:bottom w:val="single" w:sz="4" w:space="0" w:color="auto"/>
              <w:right w:val="single" w:sz="4" w:space="0" w:color="auto"/>
            </w:tcBorders>
            <w:vAlign w:val="center"/>
            <w:hideMark/>
          </w:tcPr>
          <w:p w14:paraId="1D05DAB2" w14:textId="77777777" w:rsidR="00CF0AB8" w:rsidRDefault="00CF0AB8">
            <w:pPr>
              <w:pStyle w:val="TAC"/>
              <w:rPr>
                <w:lang w:val="en-US"/>
              </w:rPr>
            </w:pPr>
            <w:r>
              <w:rPr>
                <w:rFonts w:cs="Arial"/>
                <w:kern w:val="24"/>
                <w:szCs w:val="18"/>
              </w:rPr>
              <w:t xml:space="preserve">0 </w:t>
            </w:r>
          </w:p>
        </w:tc>
      </w:tr>
      <w:tr w:rsidR="00CF0AB8" w14:paraId="78D03468"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11EDE378" w14:textId="77777777" w:rsidR="00CF0AB8" w:rsidRDefault="00CF0AB8">
            <w:pPr>
              <w:pStyle w:val="TAC"/>
              <w:rPr>
                <w:lang w:val="en-US"/>
              </w:rPr>
            </w:pPr>
            <w:r>
              <w:rPr>
                <w:lang w:val="en-US"/>
              </w:rPr>
              <w:t>1</w:t>
            </w:r>
          </w:p>
        </w:tc>
        <w:tc>
          <w:tcPr>
            <w:tcW w:w="3780" w:type="dxa"/>
            <w:tcBorders>
              <w:top w:val="single" w:sz="4" w:space="0" w:color="auto"/>
              <w:left w:val="double" w:sz="4" w:space="0" w:color="auto"/>
              <w:bottom w:val="single" w:sz="4" w:space="0" w:color="auto"/>
              <w:right w:val="single" w:sz="4" w:space="0" w:color="auto"/>
            </w:tcBorders>
            <w:vAlign w:val="center"/>
            <w:hideMark/>
          </w:tcPr>
          <w:p w14:paraId="6E3C2F6F" w14:textId="77777777" w:rsidR="00CF0AB8" w:rsidRDefault="00CF0AB8">
            <w:pPr>
              <w:pStyle w:val="TAC"/>
              <w:rPr>
                <w:lang w:val="en-US"/>
              </w:rPr>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5F4A20C" w14:textId="77777777" w:rsidR="00CF0AB8" w:rsidRDefault="00CF0AB8">
            <w:pPr>
              <w:pStyle w:val="TAC"/>
              <w:rPr>
                <w:lang w:val="en-US"/>
              </w:rPr>
            </w:pPr>
            <w:r>
              <w:rPr>
                <w:rFonts w:cs="Arial"/>
                <w:kern w:val="24"/>
                <w:szCs w:val="18"/>
              </w:rPr>
              <w:t xml:space="preserve">24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64F96F6A" w14:textId="77777777" w:rsidR="00CF0AB8" w:rsidRDefault="00CF0AB8">
            <w:pPr>
              <w:pStyle w:val="TAC"/>
              <w:rPr>
                <w:lang w:val="en-US"/>
              </w:rPr>
            </w:pPr>
            <w:r>
              <w:rPr>
                <w:rFonts w:cs="Arial"/>
                <w:kern w:val="24"/>
                <w:szCs w:val="18"/>
              </w:rPr>
              <w:t xml:space="preserve">2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034132B" w14:textId="77777777" w:rsidR="00CF0AB8" w:rsidRDefault="00CF0AB8">
            <w:pPr>
              <w:pStyle w:val="TAC"/>
              <w:rPr>
                <w:lang w:val="en-US"/>
              </w:rPr>
            </w:pPr>
            <w:r>
              <w:rPr>
                <w:rFonts w:cs="Arial"/>
                <w:kern w:val="24"/>
                <w:szCs w:val="18"/>
              </w:rPr>
              <w:t xml:space="preserve">2 </w:t>
            </w:r>
          </w:p>
        </w:tc>
      </w:tr>
      <w:tr w:rsidR="00CF0AB8" w14:paraId="609159C9"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6677672D" w14:textId="77777777" w:rsidR="00CF0AB8" w:rsidRDefault="00CF0AB8">
            <w:pPr>
              <w:pStyle w:val="TAC"/>
            </w:pPr>
            <w:r>
              <w:t>2</w:t>
            </w:r>
          </w:p>
        </w:tc>
        <w:tc>
          <w:tcPr>
            <w:tcW w:w="3780" w:type="dxa"/>
            <w:tcBorders>
              <w:top w:val="single" w:sz="4" w:space="0" w:color="auto"/>
              <w:left w:val="double" w:sz="4" w:space="0" w:color="auto"/>
              <w:bottom w:val="single" w:sz="4" w:space="0" w:color="auto"/>
              <w:right w:val="single" w:sz="4" w:space="0" w:color="auto"/>
            </w:tcBorders>
            <w:vAlign w:val="center"/>
            <w:hideMark/>
          </w:tcPr>
          <w:p w14:paraId="0DBE0AAF"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EAC8D2D" w14:textId="77777777" w:rsidR="00CF0AB8" w:rsidRDefault="00CF0AB8">
            <w:pPr>
              <w:pStyle w:val="TAC"/>
            </w:pPr>
            <w:r>
              <w:rPr>
                <w:rFonts w:cs="Arial"/>
                <w:kern w:val="24"/>
                <w:szCs w:val="18"/>
              </w:rPr>
              <w:t xml:space="preserve">24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4CB0DAA1" w14:textId="77777777" w:rsidR="00CF0AB8" w:rsidRDefault="00CF0AB8">
            <w:pPr>
              <w:pStyle w:val="TAC"/>
            </w:pPr>
            <w:r>
              <w:rPr>
                <w:rFonts w:cs="Arial"/>
                <w:kern w:val="24"/>
                <w:szCs w:val="18"/>
              </w:rPr>
              <w:t xml:space="preserve">2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37C01FD1" w14:textId="77777777" w:rsidR="00CF0AB8" w:rsidRDefault="00CF0AB8">
            <w:pPr>
              <w:pStyle w:val="TAC"/>
            </w:pPr>
            <w:r>
              <w:rPr>
                <w:rFonts w:cs="Arial"/>
                <w:kern w:val="24"/>
                <w:szCs w:val="18"/>
              </w:rPr>
              <w:t xml:space="preserve">4 </w:t>
            </w:r>
          </w:p>
        </w:tc>
      </w:tr>
      <w:tr w:rsidR="00CF0AB8" w14:paraId="6127EE23"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432E4B16" w14:textId="77777777" w:rsidR="00CF0AB8" w:rsidRDefault="00CF0AB8">
            <w:pPr>
              <w:pStyle w:val="TAC"/>
            </w:pPr>
            <w:r>
              <w:t>3</w:t>
            </w:r>
          </w:p>
        </w:tc>
        <w:tc>
          <w:tcPr>
            <w:tcW w:w="3780" w:type="dxa"/>
            <w:tcBorders>
              <w:top w:val="single" w:sz="4" w:space="0" w:color="auto"/>
              <w:left w:val="double" w:sz="4" w:space="0" w:color="auto"/>
              <w:bottom w:val="single" w:sz="4" w:space="0" w:color="auto"/>
              <w:right w:val="single" w:sz="4" w:space="0" w:color="auto"/>
            </w:tcBorders>
            <w:vAlign w:val="center"/>
            <w:hideMark/>
          </w:tcPr>
          <w:p w14:paraId="62036761"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7A1CCA8" w14:textId="77777777" w:rsidR="00CF0AB8" w:rsidRDefault="00CF0AB8">
            <w:pPr>
              <w:pStyle w:val="TAC"/>
            </w:pPr>
            <w:r>
              <w:rPr>
                <w:rFonts w:cs="Arial"/>
                <w:kern w:val="24"/>
                <w:szCs w:val="18"/>
              </w:rPr>
              <w:t xml:space="preserve">24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55350965" w14:textId="77777777" w:rsidR="00CF0AB8" w:rsidRDefault="00CF0AB8">
            <w:pPr>
              <w:pStyle w:val="TAC"/>
            </w:pPr>
            <w:r>
              <w:rPr>
                <w:rFonts w:cs="Arial"/>
                <w:kern w:val="24"/>
                <w:szCs w:val="18"/>
              </w:rPr>
              <w:t xml:space="preserve">3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6EB642A7" w14:textId="77777777" w:rsidR="00CF0AB8" w:rsidRDefault="00CF0AB8">
            <w:pPr>
              <w:pStyle w:val="TAC"/>
            </w:pPr>
            <w:r>
              <w:rPr>
                <w:rFonts w:cs="Arial"/>
                <w:kern w:val="24"/>
                <w:szCs w:val="18"/>
              </w:rPr>
              <w:t xml:space="preserve">0 </w:t>
            </w:r>
          </w:p>
        </w:tc>
      </w:tr>
      <w:tr w:rsidR="00CF0AB8" w14:paraId="55B45434"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53E79D17" w14:textId="77777777" w:rsidR="00CF0AB8" w:rsidRDefault="00CF0AB8">
            <w:pPr>
              <w:pStyle w:val="TAC"/>
            </w:pPr>
            <w:r>
              <w:t>4</w:t>
            </w:r>
          </w:p>
        </w:tc>
        <w:tc>
          <w:tcPr>
            <w:tcW w:w="3780" w:type="dxa"/>
            <w:tcBorders>
              <w:top w:val="single" w:sz="4" w:space="0" w:color="auto"/>
              <w:left w:val="double" w:sz="4" w:space="0" w:color="auto"/>
              <w:bottom w:val="single" w:sz="4" w:space="0" w:color="auto"/>
              <w:right w:val="single" w:sz="4" w:space="0" w:color="auto"/>
            </w:tcBorders>
            <w:vAlign w:val="center"/>
            <w:hideMark/>
          </w:tcPr>
          <w:p w14:paraId="7782562A"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E308F27" w14:textId="77777777" w:rsidR="00CF0AB8" w:rsidRDefault="00CF0AB8">
            <w:pPr>
              <w:pStyle w:val="TAC"/>
            </w:pPr>
            <w:r>
              <w:rPr>
                <w:rFonts w:cs="Arial"/>
                <w:kern w:val="24"/>
                <w:szCs w:val="18"/>
              </w:rPr>
              <w:t xml:space="preserve">24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07F0BBCA" w14:textId="77777777" w:rsidR="00CF0AB8" w:rsidRDefault="00CF0AB8">
            <w:pPr>
              <w:pStyle w:val="TAC"/>
            </w:pPr>
            <w:r>
              <w:rPr>
                <w:rFonts w:cs="Arial"/>
                <w:kern w:val="24"/>
                <w:szCs w:val="18"/>
              </w:rPr>
              <w:t xml:space="preserve">3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3960E816" w14:textId="77777777" w:rsidR="00CF0AB8" w:rsidRDefault="00CF0AB8">
            <w:pPr>
              <w:pStyle w:val="TAC"/>
            </w:pPr>
            <w:r>
              <w:rPr>
                <w:rFonts w:cs="Arial"/>
                <w:kern w:val="24"/>
                <w:szCs w:val="18"/>
              </w:rPr>
              <w:t xml:space="preserve">2 </w:t>
            </w:r>
          </w:p>
        </w:tc>
      </w:tr>
      <w:tr w:rsidR="00CF0AB8" w14:paraId="401019BB"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020F4249" w14:textId="77777777" w:rsidR="00CF0AB8" w:rsidRDefault="00CF0AB8">
            <w:pPr>
              <w:pStyle w:val="TAC"/>
            </w:pPr>
            <w:r>
              <w:t>5</w:t>
            </w:r>
          </w:p>
        </w:tc>
        <w:tc>
          <w:tcPr>
            <w:tcW w:w="3780" w:type="dxa"/>
            <w:tcBorders>
              <w:top w:val="single" w:sz="4" w:space="0" w:color="auto"/>
              <w:left w:val="double" w:sz="4" w:space="0" w:color="auto"/>
              <w:bottom w:val="single" w:sz="4" w:space="0" w:color="auto"/>
              <w:right w:val="single" w:sz="4" w:space="0" w:color="auto"/>
            </w:tcBorders>
            <w:vAlign w:val="center"/>
            <w:hideMark/>
          </w:tcPr>
          <w:p w14:paraId="1E6E9382"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31DA36B" w14:textId="77777777" w:rsidR="00CF0AB8" w:rsidRDefault="00CF0AB8">
            <w:pPr>
              <w:pStyle w:val="TAC"/>
            </w:pPr>
            <w:r>
              <w:rPr>
                <w:rFonts w:cs="Arial"/>
                <w:kern w:val="24"/>
                <w:szCs w:val="18"/>
              </w:rPr>
              <w:t xml:space="preserve">24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73130B65" w14:textId="77777777" w:rsidR="00CF0AB8" w:rsidRDefault="00CF0AB8">
            <w:pPr>
              <w:pStyle w:val="TAC"/>
            </w:pPr>
            <w:r>
              <w:rPr>
                <w:rFonts w:cs="Arial"/>
                <w:kern w:val="24"/>
                <w:szCs w:val="18"/>
              </w:rPr>
              <w:t xml:space="preserve">3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3CA9257E" w14:textId="77777777" w:rsidR="00CF0AB8" w:rsidRDefault="00CF0AB8">
            <w:pPr>
              <w:pStyle w:val="TAC"/>
            </w:pPr>
            <w:r>
              <w:rPr>
                <w:rFonts w:cs="Arial"/>
                <w:kern w:val="24"/>
                <w:szCs w:val="18"/>
              </w:rPr>
              <w:t xml:space="preserve">4 </w:t>
            </w:r>
          </w:p>
        </w:tc>
      </w:tr>
      <w:tr w:rsidR="00CF0AB8" w14:paraId="32CACCA8"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44B7F54C" w14:textId="77777777" w:rsidR="00CF0AB8" w:rsidRDefault="00CF0AB8">
            <w:pPr>
              <w:pStyle w:val="TAC"/>
            </w:pPr>
            <w:r>
              <w:t>6</w:t>
            </w:r>
          </w:p>
        </w:tc>
        <w:tc>
          <w:tcPr>
            <w:tcW w:w="3780" w:type="dxa"/>
            <w:tcBorders>
              <w:top w:val="single" w:sz="4" w:space="0" w:color="auto"/>
              <w:left w:val="double" w:sz="4" w:space="0" w:color="auto"/>
              <w:bottom w:val="single" w:sz="4" w:space="0" w:color="auto"/>
              <w:right w:val="single" w:sz="4" w:space="0" w:color="auto"/>
            </w:tcBorders>
            <w:vAlign w:val="center"/>
            <w:hideMark/>
          </w:tcPr>
          <w:p w14:paraId="604A40B2"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BA0CF92" w14:textId="77777777" w:rsidR="00CF0AB8" w:rsidRDefault="00CF0AB8">
            <w:pPr>
              <w:pStyle w:val="TAC"/>
            </w:pPr>
            <w:r>
              <w:rPr>
                <w:rFonts w:cs="Arial"/>
                <w:kern w:val="24"/>
                <w:szCs w:val="18"/>
              </w:rPr>
              <w:t xml:space="preserve">48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0347E4E4" w14:textId="77777777" w:rsidR="00CF0AB8" w:rsidRDefault="00CF0AB8">
            <w:pPr>
              <w:pStyle w:val="TAC"/>
            </w:pPr>
            <w:r>
              <w:rPr>
                <w:rFonts w:cs="Arial"/>
                <w:kern w:val="24"/>
                <w:szCs w:val="18"/>
              </w:rPr>
              <w:t xml:space="preserve">1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7824B1ED" w14:textId="77777777" w:rsidR="00CF0AB8" w:rsidRDefault="00CF0AB8">
            <w:pPr>
              <w:pStyle w:val="TAC"/>
            </w:pPr>
            <w:r>
              <w:rPr>
                <w:rFonts w:cs="Arial"/>
                <w:kern w:val="24"/>
                <w:szCs w:val="18"/>
              </w:rPr>
              <w:t xml:space="preserve">12 </w:t>
            </w:r>
          </w:p>
        </w:tc>
      </w:tr>
      <w:tr w:rsidR="00CF0AB8" w14:paraId="7693255B"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291A27AB" w14:textId="77777777" w:rsidR="00CF0AB8" w:rsidRDefault="00CF0AB8">
            <w:pPr>
              <w:pStyle w:val="TAC"/>
            </w:pPr>
            <w:r>
              <w:t>7</w:t>
            </w:r>
          </w:p>
        </w:tc>
        <w:tc>
          <w:tcPr>
            <w:tcW w:w="3780" w:type="dxa"/>
            <w:tcBorders>
              <w:top w:val="single" w:sz="4" w:space="0" w:color="auto"/>
              <w:left w:val="double" w:sz="4" w:space="0" w:color="auto"/>
              <w:bottom w:val="single" w:sz="4" w:space="0" w:color="auto"/>
              <w:right w:val="single" w:sz="4" w:space="0" w:color="auto"/>
            </w:tcBorders>
            <w:vAlign w:val="center"/>
            <w:hideMark/>
          </w:tcPr>
          <w:p w14:paraId="6B708E68"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81409F7" w14:textId="77777777" w:rsidR="00CF0AB8" w:rsidRDefault="00CF0AB8">
            <w:pPr>
              <w:pStyle w:val="TAC"/>
            </w:pPr>
            <w:r>
              <w:rPr>
                <w:rFonts w:cs="Arial"/>
                <w:kern w:val="24"/>
                <w:szCs w:val="18"/>
              </w:rPr>
              <w:t xml:space="preserve">48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13CF2F03" w14:textId="77777777" w:rsidR="00CF0AB8" w:rsidRDefault="00CF0AB8">
            <w:pPr>
              <w:pStyle w:val="TAC"/>
            </w:pPr>
            <w:r>
              <w:rPr>
                <w:rFonts w:cs="Arial"/>
                <w:kern w:val="24"/>
                <w:szCs w:val="18"/>
              </w:rPr>
              <w:t xml:space="preserve">1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E4B373F" w14:textId="77777777" w:rsidR="00CF0AB8" w:rsidRDefault="00CF0AB8">
            <w:pPr>
              <w:pStyle w:val="TAC"/>
            </w:pPr>
            <w:r>
              <w:rPr>
                <w:rFonts w:cs="Arial"/>
                <w:kern w:val="24"/>
                <w:szCs w:val="18"/>
              </w:rPr>
              <w:t xml:space="preserve">16 </w:t>
            </w:r>
          </w:p>
        </w:tc>
      </w:tr>
      <w:tr w:rsidR="00CF0AB8" w14:paraId="34BB636C"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060CFA1D" w14:textId="77777777" w:rsidR="00CF0AB8" w:rsidRDefault="00CF0AB8">
            <w:pPr>
              <w:pStyle w:val="TAC"/>
            </w:pPr>
            <w:r>
              <w:t>8</w:t>
            </w:r>
          </w:p>
        </w:tc>
        <w:tc>
          <w:tcPr>
            <w:tcW w:w="3780" w:type="dxa"/>
            <w:tcBorders>
              <w:top w:val="single" w:sz="4" w:space="0" w:color="auto"/>
              <w:left w:val="double" w:sz="4" w:space="0" w:color="auto"/>
              <w:bottom w:val="single" w:sz="4" w:space="0" w:color="auto"/>
              <w:right w:val="single" w:sz="4" w:space="0" w:color="auto"/>
            </w:tcBorders>
            <w:vAlign w:val="center"/>
            <w:hideMark/>
          </w:tcPr>
          <w:p w14:paraId="3AE3ED4C"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5135061" w14:textId="77777777" w:rsidR="00CF0AB8" w:rsidRDefault="00CF0AB8">
            <w:pPr>
              <w:pStyle w:val="TAC"/>
            </w:pPr>
            <w:r>
              <w:rPr>
                <w:rFonts w:cs="Arial"/>
                <w:kern w:val="24"/>
                <w:szCs w:val="18"/>
              </w:rPr>
              <w:t xml:space="preserve">48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60FF75EC" w14:textId="77777777" w:rsidR="00CF0AB8" w:rsidRDefault="00CF0AB8">
            <w:pPr>
              <w:pStyle w:val="TAC"/>
            </w:pPr>
            <w:r>
              <w:rPr>
                <w:rFonts w:cs="Arial"/>
                <w:kern w:val="24"/>
                <w:szCs w:val="18"/>
              </w:rPr>
              <w:t xml:space="preserve">2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435BD306" w14:textId="77777777" w:rsidR="00CF0AB8" w:rsidRDefault="00CF0AB8">
            <w:pPr>
              <w:pStyle w:val="TAC"/>
            </w:pPr>
            <w:r>
              <w:rPr>
                <w:rFonts w:cs="Arial"/>
                <w:kern w:val="24"/>
                <w:szCs w:val="18"/>
              </w:rPr>
              <w:t xml:space="preserve">12 </w:t>
            </w:r>
          </w:p>
        </w:tc>
      </w:tr>
      <w:tr w:rsidR="00CF0AB8" w14:paraId="03892053"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13E202B3" w14:textId="77777777" w:rsidR="00CF0AB8" w:rsidRDefault="00CF0AB8">
            <w:pPr>
              <w:pStyle w:val="TAC"/>
            </w:pPr>
            <w:r>
              <w:t>9</w:t>
            </w:r>
          </w:p>
        </w:tc>
        <w:tc>
          <w:tcPr>
            <w:tcW w:w="3780" w:type="dxa"/>
            <w:tcBorders>
              <w:top w:val="single" w:sz="4" w:space="0" w:color="auto"/>
              <w:left w:val="double" w:sz="4" w:space="0" w:color="auto"/>
              <w:bottom w:val="single" w:sz="4" w:space="0" w:color="auto"/>
              <w:right w:val="single" w:sz="4" w:space="0" w:color="auto"/>
            </w:tcBorders>
            <w:vAlign w:val="center"/>
            <w:hideMark/>
          </w:tcPr>
          <w:p w14:paraId="608E460C"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D221CF7" w14:textId="77777777" w:rsidR="00CF0AB8" w:rsidRDefault="00CF0AB8">
            <w:pPr>
              <w:pStyle w:val="TAC"/>
            </w:pPr>
            <w:r>
              <w:rPr>
                <w:rFonts w:cs="Arial"/>
                <w:kern w:val="24"/>
                <w:szCs w:val="18"/>
              </w:rPr>
              <w:t xml:space="preserve">48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30BE0B12" w14:textId="77777777" w:rsidR="00CF0AB8" w:rsidRDefault="00CF0AB8">
            <w:pPr>
              <w:pStyle w:val="TAC"/>
            </w:pPr>
            <w:r>
              <w:rPr>
                <w:rFonts w:cs="Arial"/>
                <w:kern w:val="24"/>
                <w:szCs w:val="18"/>
              </w:rPr>
              <w:t xml:space="preserve">2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5BB7521" w14:textId="77777777" w:rsidR="00CF0AB8" w:rsidRDefault="00CF0AB8">
            <w:pPr>
              <w:pStyle w:val="TAC"/>
            </w:pPr>
            <w:r>
              <w:rPr>
                <w:rFonts w:cs="Arial"/>
                <w:kern w:val="24"/>
                <w:szCs w:val="18"/>
              </w:rPr>
              <w:t xml:space="preserve">16 </w:t>
            </w:r>
          </w:p>
        </w:tc>
      </w:tr>
      <w:tr w:rsidR="00CF0AB8" w14:paraId="56A5ED33"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3EA9BF82" w14:textId="77777777" w:rsidR="00CF0AB8" w:rsidRDefault="00CF0AB8">
            <w:pPr>
              <w:pStyle w:val="TAC"/>
            </w:pPr>
            <w:r>
              <w:t>10</w:t>
            </w:r>
          </w:p>
        </w:tc>
        <w:tc>
          <w:tcPr>
            <w:tcW w:w="3780" w:type="dxa"/>
            <w:tcBorders>
              <w:top w:val="single" w:sz="4" w:space="0" w:color="auto"/>
              <w:left w:val="double" w:sz="4" w:space="0" w:color="auto"/>
              <w:bottom w:val="single" w:sz="4" w:space="0" w:color="auto"/>
              <w:right w:val="single" w:sz="4" w:space="0" w:color="auto"/>
            </w:tcBorders>
            <w:vAlign w:val="center"/>
            <w:hideMark/>
          </w:tcPr>
          <w:p w14:paraId="1124B047"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78B434C" w14:textId="77777777" w:rsidR="00CF0AB8" w:rsidRDefault="00CF0AB8">
            <w:pPr>
              <w:pStyle w:val="TAC"/>
            </w:pPr>
            <w:r>
              <w:rPr>
                <w:rFonts w:cs="Arial"/>
                <w:kern w:val="24"/>
                <w:szCs w:val="18"/>
              </w:rPr>
              <w:t xml:space="preserve">48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44A19A98" w14:textId="77777777" w:rsidR="00CF0AB8" w:rsidRDefault="00CF0AB8">
            <w:pPr>
              <w:pStyle w:val="TAC"/>
            </w:pPr>
            <w:r>
              <w:rPr>
                <w:rFonts w:cs="Arial"/>
                <w:kern w:val="24"/>
                <w:szCs w:val="18"/>
              </w:rPr>
              <w:t xml:space="preserve">3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6B486D9" w14:textId="77777777" w:rsidR="00CF0AB8" w:rsidRDefault="00CF0AB8">
            <w:pPr>
              <w:pStyle w:val="TAC"/>
            </w:pPr>
            <w:r>
              <w:rPr>
                <w:rFonts w:cs="Arial"/>
                <w:kern w:val="24"/>
                <w:szCs w:val="18"/>
              </w:rPr>
              <w:t xml:space="preserve">12 </w:t>
            </w:r>
          </w:p>
        </w:tc>
      </w:tr>
      <w:tr w:rsidR="00CF0AB8" w14:paraId="43A6C42C"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3689AA79" w14:textId="77777777" w:rsidR="00CF0AB8" w:rsidRDefault="00CF0AB8">
            <w:pPr>
              <w:pStyle w:val="TAC"/>
            </w:pPr>
            <w:r>
              <w:t>11</w:t>
            </w:r>
          </w:p>
        </w:tc>
        <w:tc>
          <w:tcPr>
            <w:tcW w:w="3780" w:type="dxa"/>
            <w:tcBorders>
              <w:top w:val="single" w:sz="4" w:space="0" w:color="auto"/>
              <w:left w:val="double" w:sz="4" w:space="0" w:color="auto"/>
              <w:bottom w:val="single" w:sz="4" w:space="0" w:color="auto"/>
              <w:right w:val="single" w:sz="4" w:space="0" w:color="auto"/>
            </w:tcBorders>
            <w:vAlign w:val="center"/>
            <w:hideMark/>
          </w:tcPr>
          <w:p w14:paraId="5A5DC1D7"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9E245CC" w14:textId="77777777" w:rsidR="00CF0AB8" w:rsidRDefault="00CF0AB8">
            <w:pPr>
              <w:pStyle w:val="TAC"/>
            </w:pPr>
            <w:r>
              <w:rPr>
                <w:rFonts w:cs="Arial"/>
                <w:kern w:val="24"/>
                <w:szCs w:val="18"/>
              </w:rPr>
              <w:t xml:space="preserve">48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589C8424" w14:textId="77777777" w:rsidR="00CF0AB8" w:rsidRDefault="00CF0AB8">
            <w:pPr>
              <w:pStyle w:val="TAC"/>
            </w:pPr>
            <w:r>
              <w:rPr>
                <w:rFonts w:cs="Arial"/>
                <w:kern w:val="24"/>
                <w:szCs w:val="18"/>
              </w:rPr>
              <w:t xml:space="preserve">3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7863B8A" w14:textId="77777777" w:rsidR="00CF0AB8" w:rsidRDefault="00CF0AB8">
            <w:pPr>
              <w:pStyle w:val="TAC"/>
            </w:pPr>
            <w:r>
              <w:rPr>
                <w:rFonts w:cs="Arial"/>
                <w:kern w:val="24"/>
                <w:szCs w:val="18"/>
              </w:rPr>
              <w:t xml:space="preserve">16 </w:t>
            </w:r>
          </w:p>
        </w:tc>
      </w:tr>
      <w:tr w:rsidR="00CF0AB8" w14:paraId="357FDE0B"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6FC097CF" w14:textId="77777777" w:rsidR="00CF0AB8" w:rsidRDefault="00CF0AB8">
            <w:pPr>
              <w:pStyle w:val="TAC"/>
            </w:pPr>
            <w:r>
              <w:t>12</w:t>
            </w:r>
          </w:p>
        </w:tc>
        <w:tc>
          <w:tcPr>
            <w:tcW w:w="3780" w:type="dxa"/>
            <w:tcBorders>
              <w:top w:val="single" w:sz="4" w:space="0" w:color="auto"/>
              <w:left w:val="double" w:sz="4" w:space="0" w:color="auto"/>
              <w:bottom w:val="single" w:sz="4" w:space="0" w:color="auto"/>
              <w:right w:val="single" w:sz="4" w:space="0" w:color="auto"/>
            </w:tcBorders>
            <w:vAlign w:val="center"/>
            <w:hideMark/>
          </w:tcPr>
          <w:p w14:paraId="4A8CD982"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8812D11" w14:textId="77777777" w:rsidR="00CF0AB8" w:rsidRDefault="00CF0AB8">
            <w:pPr>
              <w:pStyle w:val="TAC"/>
            </w:pPr>
            <w:r>
              <w:rPr>
                <w:rFonts w:cs="Arial"/>
                <w:kern w:val="24"/>
                <w:szCs w:val="18"/>
              </w:rPr>
              <w:t xml:space="preserve">96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2EAA9AAD" w14:textId="77777777" w:rsidR="00CF0AB8" w:rsidRDefault="00CF0AB8">
            <w:pPr>
              <w:pStyle w:val="TAC"/>
            </w:pPr>
            <w:r>
              <w:rPr>
                <w:rFonts w:cs="Arial"/>
                <w:kern w:val="24"/>
                <w:szCs w:val="18"/>
              </w:rPr>
              <w:t xml:space="preserve">1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61FCACD9" w14:textId="77777777" w:rsidR="00CF0AB8" w:rsidRDefault="00CF0AB8">
            <w:pPr>
              <w:pStyle w:val="TAC"/>
            </w:pPr>
            <w:r>
              <w:rPr>
                <w:rFonts w:cs="Arial"/>
                <w:kern w:val="24"/>
                <w:szCs w:val="18"/>
              </w:rPr>
              <w:t xml:space="preserve">38 </w:t>
            </w:r>
          </w:p>
        </w:tc>
      </w:tr>
      <w:tr w:rsidR="00CF0AB8" w14:paraId="14FCE9FF"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05762457" w14:textId="77777777" w:rsidR="00CF0AB8" w:rsidRDefault="00CF0AB8">
            <w:pPr>
              <w:pStyle w:val="TAC"/>
            </w:pPr>
            <w:r>
              <w:t>13</w:t>
            </w:r>
          </w:p>
        </w:tc>
        <w:tc>
          <w:tcPr>
            <w:tcW w:w="3780" w:type="dxa"/>
            <w:tcBorders>
              <w:top w:val="single" w:sz="4" w:space="0" w:color="auto"/>
              <w:left w:val="double" w:sz="4" w:space="0" w:color="auto"/>
              <w:bottom w:val="single" w:sz="4" w:space="0" w:color="auto"/>
              <w:right w:val="single" w:sz="4" w:space="0" w:color="auto"/>
            </w:tcBorders>
            <w:vAlign w:val="center"/>
            <w:hideMark/>
          </w:tcPr>
          <w:p w14:paraId="205CD701"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4B0FA16" w14:textId="77777777" w:rsidR="00CF0AB8" w:rsidRDefault="00CF0AB8">
            <w:pPr>
              <w:pStyle w:val="TAC"/>
            </w:pPr>
            <w:r>
              <w:rPr>
                <w:rFonts w:cs="Arial"/>
                <w:kern w:val="24"/>
                <w:szCs w:val="18"/>
              </w:rPr>
              <w:t xml:space="preserve">96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3476E4BA" w14:textId="77777777" w:rsidR="00CF0AB8" w:rsidRDefault="00CF0AB8">
            <w:pPr>
              <w:pStyle w:val="TAC"/>
            </w:pPr>
            <w:r>
              <w:rPr>
                <w:rFonts w:cs="Arial"/>
                <w:kern w:val="24"/>
                <w:szCs w:val="18"/>
              </w:rPr>
              <w:t xml:space="preserve">2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0317907" w14:textId="77777777" w:rsidR="00CF0AB8" w:rsidRDefault="00CF0AB8">
            <w:pPr>
              <w:pStyle w:val="TAC"/>
            </w:pPr>
            <w:r>
              <w:rPr>
                <w:rFonts w:cs="Arial"/>
                <w:kern w:val="24"/>
                <w:szCs w:val="18"/>
              </w:rPr>
              <w:t xml:space="preserve">38 </w:t>
            </w:r>
          </w:p>
        </w:tc>
      </w:tr>
      <w:tr w:rsidR="00CF0AB8" w14:paraId="7D7C72EE"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45A9970E" w14:textId="77777777" w:rsidR="00CF0AB8" w:rsidRDefault="00CF0AB8">
            <w:pPr>
              <w:pStyle w:val="TAC"/>
            </w:pPr>
            <w:r>
              <w:t>14</w:t>
            </w:r>
          </w:p>
        </w:tc>
        <w:tc>
          <w:tcPr>
            <w:tcW w:w="3780" w:type="dxa"/>
            <w:tcBorders>
              <w:top w:val="single" w:sz="4" w:space="0" w:color="auto"/>
              <w:left w:val="double" w:sz="4" w:space="0" w:color="auto"/>
              <w:bottom w:val="single" w:sz="4" w:space="0" w:color="auto"/>
              <w:right w:val="single" w:sz="4" w:space="0" w:color="auto"/>
            </w:tcBorders>
            <w:vAlign w:val="center"/>
            <w:hideMark/>
          </w:tcPr>
          <w:p w14:paraId="1614CF80"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7692C0E" w14:textId="77777777" w:rsidR="00CF0AB8" w:rsidRDefault="00CF0AB8">
            <w:pPr>
              <w:pStyle w:val="TAC"/>
            </w:pPr>
            <w:r>
              <w:rPr>
                <w:rFonts w:cs="Arial"/>
                <w:kern w:val="24"/>
                <w:szCs w:val="18"/>
              </w:rPr>
              <w:t xml:space="preserve">96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58CBE4A9" w14:textId="77777777" w:rsidR="00CF0AB8" w:rsidRDefault="00CF0AB8">
            <w:pPr>
              <w:pStyle w:val="TAC"/>
            </w:pPr>
            <w:r>
              <w:rPr>
                <w:rFonts w:cs="Arial"/>
                <w:kern w:val="24"/>
                <w:szCs w:val="18"/>
              </w:rPr>
              <w:t xml:space="preserve">3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210FFD7D" w14:textId="77777777" w:rsidR="00CF0AB8" w:rsidRDefault="00CF0AB8">
            <w:pPr>
              <w:pStyle w:val="TAC"/>
            </w:pPr>
            <w:r>
              <w:rPr>
                <w:rFonts w:cs="Arial"/>
                <w:kern w:val="24"/>
                <w:szCs w:val="18"/>
              </w:rPr>
              <w:t xml:space="preserve">38 </w:t>
            </w:r>
          </w:p>
        </w:tc>
      </w:tr>
      <w:tr w:rsidR="00CF0AB8" w14:paraId="28FD441B"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2A522274" w14:textId="77777777" w:rsidR="00CF0AB8" w:rsidRDefault="00CF0AB8">
            <w:pPr>
              <w:pStyle w:val="TAC"/>
            </w:pPr>
            <w:r>
              <w:t>15</w:t>
            </w:r>
          </w:p>
        </w:tc>
        <w:tc>
          <w:tcPr>
            <w:tcW w:w="8759" w:type="dxa"/>
            <w:gridSpan w:val="4"/>
            <w:tcBorders>
              <w:top w:val="single" w:sz="4" w:space="0" w:color="auto"/>
              <w:left w:val="double" w:sz="4" w:space="0" w:color="auto"/>
              <w:bottom w:val="single" w:sz="4" w:space="0" w:color="auto"/>
              <w:right w:val="single" w:sz="4" w:space="0" w:color="auto"/>
            </w:tcBorders>
            <w:vAlign w:val="center"/>
            <w:hideMark/>
          </w:tcPr>
          <w:p w14:paraId="2C0077B6" w14:textId="77777777" w:rsidR="00CF0AB8" w:rsidRDefault="00CF0AB8">
            <w:pPr>
              <w:pStyle w:val="TAC"/>
            </w:pPr>
            <w:r>
              <w:rPr>
                <w:rFonts w:cs="Arial"/>
                <w:kern w:val="24"/>
                <w:szCs w:val="18"/>
              </w:rPr>
              <w:t>Reserved</w:t>
            </w:r>
          </w:p>
        </w:tc>
      </w:tr>
    </w:tbl>
    <w:p w14:paraId="172A821F" w14:textId="77777777" w:rsidR="00CF0AB8" w:rsidRDefault="00CF0AB8" w:rsidP="00CF0AB8"/>
    <w:p w14:paraId="73F54CA8" w14:textId="77777777" w:rsidR="00CF0AB8" w:rsidRDefault="00CF0AB8" w:rsidP="00CF0AB8">
      <w:pPr>
        <w:pStyle w:val="TH"/>
      </w:pPr>
      <w:r>
        <w:t>Table 13-4: Set of resource blocks and slot symbols of control resource set for Type0-PDCCH search space when {SS/PBCH block, PDCCH} subcarrier spacing is {30, 30} kHz</w:t>
      </w:r>
      <w:r>
        <w:rPr>
          <w:rFonts w:cs="Arial"/>
          <w:lang w:val="en-US" w:eastAsia="zh-CN"/>
        </w:rPr>
        <w:t xml:space="preserve"> for frequency bands</w:t>
      </w:r>
      <w:r>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3661"/>
        <w:gridCol w:w="1508"/>
        <w:gridCol w:w="1957"/>
        <w:gridCol w:w="1410"/>
      </w:tblGrid>
      <w:tr w:rsidR="00CF0AB8" w14:paraId="655050C1" w14:textId="77777777" w:rsidTr="00CF0AB8">
        <w:trPr>
          <w:cantSplit/>
        </w:trPr>
        <w:tc>
          <w:tcPr>
            <w:tcW w:w="810"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248ACF4E" w14:textId="77777777" w:rsidR="00CF0AB8" w:rsidRDefault="00CF0AB8">
            <w:pPr>
              <w:pStyle w:val="TAH"/>
              <w:rPr>
                <w:bCs/>
                <w:lang w:val="en-US"/>
              </w:rPr>
            </w:pPr>
            <w:r>
              <w:rPr>
                <w:bCs/>
                <w:lang w:val="en-US"/>
              </w:rPr>
              <w:t>Index</w:t>
            </w:r>
          </w:p>
        </w:tc>
        <w:tc>
          <w:tcPr>
            <w:tcW w:w="3780"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7C3FA9FD" w14:textId="77777777" w:rsidR="00CF0AB8" w:rsidRDefault="00CF0AB8">
            <w:pPr>
              <w:pStyle w:val="TAH"/>
              <w:rPr>
                <w:bCs/>
                <w:lang w:val="en-US"/>
              </w:rPr>
            </w:pPr>
            <w:r>
              <w:rPr>
                <w:rFonts w:cs="Arial"/>
                <w:kern w:val="24"/>
              </w:rPr>
              <w:t xml:space="preserve">SS/PBCH block and control resource set multiplexing pattern </w:t>
            </w:r>
          </w:p>
        </w:tc>
        <w:tc>
          <w:tcPr>
            <w:tcW w:w="153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31695A21" w14:textId="77777777" w:rsidR="00CF0AB8" w:rsidRDefault="00CF0AB8">
            <w:pPr>
              <w:pStyle w:val="TAH"/>
              <w:rPr>
                <w:bCs/>
                <w:lang w:val="en-US"/>
              </w:rPr>
            </w:pPr>
            <w:r>
              <w:rPr>
                <w:rFonts w:cs="Arial"/>
                <w:kern w:val="24"/>
              </w:rPr>
              <w:t xml:space="preserve">Number of RBs </w:t>
            </w:r>
            <w:bookmarkStart w:id="3" w:name="_Hlk14354021"/>
            <w:r>
              <w:rPr>
                <w:rFonts w:eastAsia="Times New Roman"/>
                <w:position w:val="-10"/>
              </w:rPr>
              <w:object w:dxaOrig="860" w:dyaOrig="340" w14:anchorId="23785B01">
                <v:shape id="_x0000_i1027" type="#_x0000_t75" style="width:42.95pt;height:16.9pt" o:ole="">
                  <v:imagedata r:id="rId13" o:title=""/>
                </v:shape>
                <o:OLEObject Type="Embed" ProgID="Equation.3" ShapeID="_x0000_i1027" DrawAspect="Content" ObjectID="_1627506560" r:id="rId17"/>
              </w:object>
            </w:r>
            <w:bookmarkEnd w:id="3"/>
          </w:p>
        </w:tc>
        <w:tc>
          <w:tcPr>
            <w:tcW w:w="2005"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31B36A59" w14:textId="77777777" w:rsidR="00CF0AB8" w:rsidRDefault="00CF0AB8">
            <w:pPr>
              <w:pStyle w:val="TAH"/>
              <w:rPr>
                <w:bCs/>
                <w:lang w:val="en-US"/>
              </w:rPr>
            </w:pPr>
            <w:r>
              <w:rPr>
                <w:rFonts w:cs="Arial"/>
                <w:kern w:val="24"/>
              </w:rPr>
              <w:t xml:space="preserve">Number of Symbols </w:t>
            </w:r>
            <w:r>
              <w:rPr>
                <w:rFonts w:eastAsia="Times New Roman"/>
                <w:position w:val="-12"/>
              </w:rPr>
              <w:object w:dxaOrig="770" w:dyaOrig="370" w14:anchorId="5B47FE58">
                <v:shape id="_x0000_i1028" type="#_x0000_t75" style="width:38.55pt;height:18.6pt" o:ole="">
                  <v:imagedata r:id="rId18" o:title=""/>
                </v:shape>
                <o:OLEObject Type="Embed" ProgID="Equation.3" ShapeID="_x0000_i1028" DrawAspect="Content" ObjectID="_1627506561" r:id="rId19"/>
              </w:object>
            </w:r>
            <w:r>
              <w:rPr>
                <w:rFonts w:cs="Arial"/>
                <w:kern w:val="24"/>
              </w:rPr>
              <w:t xml:space="preserve"> </w:t>
            </w:r>
          </w:p>
        </w:tc>
        <w:tc>
          <w:tcPr>
            <w:tcW w:w="1444"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4B03A150" w14:textId="77777777" w:rsidR="00CF0AB8" w:rsidRDefault="00CF0AB8">
            <w:pPr>
              <w:pStyle w:val="TAH"/>
              <w:rPr>
                <w:bCs/>
                <w:lang w:val="en-US"/>
              </w:rPr>
            </w:pPr>
            <w:r>
              <w:rPr>
                <w:rFonts w:cs="Arial"/>
                <w:kern w:val="24"/>
              </w:rPr>
              <w:t xml:space="preserve">Offset (RBs) </w:t>
            </w:r>
          </w:p>
        </w:tc>
      </w:tr>
      <w:tr w:rsidR="00CF0AB8" w14:paraId="4E727A52" w14:textId="77777777" w:rsidTr="00CF0AB8">
        <w:trPr>
          <w:cantSplit/>
        </w:trPr>
        <w:tc>
          <w:tcPr>
            <w:tcW w:w="810" w:type="dxa"/>
            <w:tcBorders>
              <w:top w:val="double" w:sz="4" w:space="0" w:color="auto"/>
              <w:left w:val="single" w:sz="4" w:space="0" w:color="auto"/>
              <w:bottom w:val="single" w:sz="4" w:space="0" w:color="auto"/>
              <w:right w:val="double" w:sz="4" w:space="0" w:color="auto"/>
            </w:tcBorders>
            <w:vAlign w:val="center"/>
            <w:hideMark/>
          </w:tcPr>
          <w:p w14:paraId="5536DC05" w14:textId="77777777" w:rsidR="00CF0AB8" w:rsidRDefault="00CF0AB8">
            <w:pPr>
              <w:pStyle w:val="TAC"/>
              <w:rPr>
                <w:lang w:val="en-US"/>
              </w:rPr>
            </w:pPr>
            <w:r>
              <w:rPr>
                <w:lang w:val="en-US"/>
              </w:rPr>
              <w:t>0</w:t>
            </w:r>
          </w:p>
        </w:tc>
        <w:tc>
          <w:tcPr>
            <w:tcW w:w="3780" w:type="dxa"/>
            <w:tcBorders>
              <w:top w:val="double" w:sz="4" w:space="0" w:color="auto"/>
              <w:left w:val="double" w:sz="4" w:space="0" w:color="auto"/>
              <w:bottom w:val="single" w:sz="4" w:space="0" w:color="auto"/>
              <w:right w:val="single" w:sz="4" w:space="0" w:color="auto"/>
            </w:tcBorders>
            <w:vAlign w:val="center"/>
            <w:hideMark/>
          </w:tcPr>
          <w:p w14:paraId="34A398D7" w14:textId="77777777" w:rsidR="00CF0AB8" w:rsidRDefault="00CF0AB8">
            <w:pPr>
              <w:pStyle w:val="TAC"/>
              <w:rPr>
                <w:lang w:val="en-US"/>
              </w:rPr>
            </w:pPr>
            <w:r>
              <w:rPr>
                <w:rFonts w:cs="Arial"/>
                <w:kern w:val="24"/>
                <w:szCs w:val="18"/>
              </w:rPr>
              <w:t xml:space="preserve">1 </w:t>
            </w:r>
          </w:p>
        </w:tc>
        <w:tc>
          <w:tcPr>
            <w:tcW w:w="1530" w:type="dxa"/>
            <w:tcBorders>
              <w:top w:val="double" w:sz="4" w:space="0" w:color="auto"/>
              <w:left w:val="single" w:sz="4" w:space="0" w:color="auto"/>
              <w:bottom w:val="single" w:sz="4" w:space="0" w:color="auto"/>
              <w:right w:val="single" w:sz="4" w:space="0" w:color="auto"/>
            </w:tcBorders>
            <w:vAlign w:val="center"/>
            <w:hideMark/>
          </w:tcPr>
          <w:p w14:paraId="032B2E9A" w14:textId="77777777" w:rsidR="00CF0AB8" w:rsidRDefault="00CF0AB8">
            <w:pPr>
              <w:pStyle w:val="TAC"/>
              <w:rPr>
                <w:lang w:val="en-US"/>
              </w:rPr>
            </w:pPr>
            <w:r>
              <w:rPr>
                <w:rFonts w:cs="Arial"/>
                <w:kern w:val="24"/>
                <w:szCs w:val="18"/>
              </w:rPr>
              <w:t>24</w:t>
            </w:r>
          </w:p>
        </w:tc>
        <w:tc>
          <w:tcPr>
            <w:tcW w:w="2005" w:type="dxa"/>
            <w:tcBorders>
              <w:top w:val="double" w:sz="4" w:space="0" w:color="auto"/>
              <w:left w:val="single" w:sz="4" w:space="0" w:color="auto"/>
              <w:bottom w:val="single" w:sz="4" w:space="0" w:color="auto"/>
              <w:right w:val="single" w:sz="4" w:space="0" w:color="auto"/>
            </w:tcBorders>
            <w:vAlign w:val="center"/>
            <w:hideMark/>
          </w:tcPr>
          <w:p w14:paraId="2AA769CB" w14:textId="77777777" w:rsidR="00CF0AB8" w:rsidRDefault="00CF0AB8">
            <w:pPr>
              <w:pStyle w:val="TAC"/>
              <w:rPr>
                <w:lang w:val="en-US"/>
              </w:rPr>
            </w:pPr>
            <w:r>
              <w:rPr>
                <w:rFonts w:cs="Arial"/>
                <w:kern w:val="24"/>
                <w:szCs w:val="18"/>
              </w:rPr>
              <w:t>2</w:t>
            </w:r>
          </w:p>
        </w:tc>
        <w:tc>
          <w:tcPr>
            <w:tcW w:w="1444" w:type="dxa"/>
            <w:tcBorders>
              <w:top w:val="double" w:sz="4" w:space="0" w:color="auto"/>
              <w:left w:val="single" w:sz="4" w:space="0" w:color="auto"/>
              <w:bottom w:val="single" w:sz="4" w:space="0" w:color="auto"/>
              <w:right w:val="single" w:sz="4" w:space="0" w:color="auto"/>
            </w:tcBorders>
            <w:vAlign w:val="center"/>
            <w:hideMark/>
          </w:tcPr>
          <w:p w14:paraId="73924BCA" w14:textId="77777777" w:rsidR="00CF0AB8" w:rsidRDefault="00CF0AB8">
            <w:pPr>
              <w:pStyle w:val="TAC"/>
              <w:rPr>
                <w:lang w:val="en-US"/>
              </w:rPr>
            </w:pPr>
            <w:r>
              <w:rPr>
                <w:rFonts w:cs="Arial"/>
                <w:kern w:val="24"/>
                <w:szCs w:val="18"/>
              </w:rPr>
              <w:t>0</w:t>
            </w:r>
          </w:p>
        </w:tc>
      </w:tr>
      <w:tr w:rsidR="00CF0AB8" w14:paraId="7D5B8B8B"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18CB7209" w14:textId="77777777" w:rsidR="00CF0AB8" w:rsidRDefault="00CF0AB8">
            <w:pPr>
              <w:pStyle w:val="TAC"/>
              <w:rPr>
                <w:lang w:val="en-US"/>
              </w:rPr>
            </w:pPr>
            <w:r>
              <w:rPr>
                <w:lang w:val="en-US"/>
              </w:rPr>
              <w:t>1</w:t>
            </w:r>
          </w:p>
        </w:tc>
        <w:tc>
          <w:tcPr>
            <w:tcW w:w="3780" w:type="dxa"/>
            <w:tcBorders>
              <w:top w:val="single" w:sz="4" w:space="0" w:color="auto"/>
              <w:left w:val="double" w:sz="4" w:space="0" w:color="auto"/>
              <w:bottom w:val="single" w:sz="4" w:space="0" w:color="auto"/>
              <w:right w:val="single" w:sz="4" w:space="0" w:color="auto"/>
            </w:tcBorders>
            <w:vAlign w:val="center"/>
            <w:hideMark/>
          </w:tcPr>
          <w:p w14:paraId="4FE2795E" w14:textId="77777777" w:rsidR="00CF0AB8" w:rsidRDefault="00CF0AB8">
            <w:pPr>
              <w:pStyle w:val="TAC"/>
              <w:rPr>
                <w:lang w:val="en-US"/>
              </w:rPr>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E56EA88" w14:textId="77777777" w:rsidR="00CF0AB8" w:rsidRDefault="00CF0AB8">
            <w:pPr>
              <w:pStyle w:val="TAC"/>
              <w:rPr>
                <w:lang w:val="en-US"/>
              </w:rPr>
            </w:pPr>
            <w:r>
              <w:rPr>
                <w:rFonts w:cs="Arial"/>
                <w:kern w:val="24"/>
                <w:szCs w:val="18"/>
              </w:rPr>
              <w:t>24</w:t>
            </w:r>
          </w:p>
        </w:tc>
        <w:tc>
          <w:tcPr>
            <w:tcW w:w="2005" w:type="dxa"/>
            <w:tcBorders>
              <w:top w:val="single" w:sz="4" w:space="0" w:color="auto"/>
              <w:left w:val="single" w:sz="4" w:space="0" w:color="auto"/>
              <w:bottom w:val="single" w:sz="4" w:space="0" w:color="auto"/>
              <w:right w:val="single" w:sz="4" w:space="0" w:color="auto"/>
            </w:tcBorders>
            <w:vAlign w:val="center"/>
            <w:hideMark/>
          </w:tcPr>
          <w:p w14:paraId="27704604" w14:textId="77777777" w:rsidR="00CF0AB8" w:rsidRDefault="00CF0AB8">
            <w:pPr>
              <w:pStyle w:val="TAC"/>
              <w:rPr>
                <w:lang w:val="en-US"/>
              </w:rPr>
            </w:pPr>
            <w:r>
              <w:rPr>
                <w:rFonts w:cs="Arial"/>
                <w:kern w:val="24"/>
                <w:szCs w:val="18"/>
              </w:rPr>
              <w:t>2</w:t>
            </w:r>
          </w:p>
        </w:tc>
        <w:tc>
          <w:tcPr>
            <w:tcW w:w="1444" w:type="dxa"/>
            <w:tcBorders>
              <w:top w:val="single" w:sz="4" w:space="0" w:color="auto"/>
              <w:left w:val="single" w:sz="4" w:space="0" w:color="auto"/>
              <w:bottom w:val="single" w:sz="4" w:space="0" w:color="auto"/>
              <w:right w:val="single" w:sz="4" w:space="0" w:color="auto"/>
            </w:tcBorders>
            <w:vAlign w:val="center"/>
            <w:hideMark/>
          </w:tcPr>
          <w:p w14:paraId="193ABC6E" w14:textId="77777777" w:rsidR="00CF0AB8" w:rsidRDefault="00CF0AB8">
            <w:pPr>
              <w:pStyle w:val="TAC"/>
              <w:rPr>
                <w:lang w:val="en-US"/>
              </w:rPr>
            </w:pPr>
            <w:r>
              <w:rPr>
                <w:rFonts w:cs="Arial"/>
                <w:kern w:val="24"/>
                <w:szCs w:val="18"/>
              </w:rPr>
              <w:t>1</w:t>
            </w:r>
          </w:p>
        </w:tc>
      </w:tr>
      <w:tr w:rsidR="00CF0AB8" w14:paraId="044B4EEA"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3C054D8E" w14:textId="77777777" w:rsidR="00CF0AB8" w:rsidRDefault="00CF0AB8">
            <w:pPr>
              <w:pStyle w:val="TAC"/>
            </w:pPr>
            <w:r>
              <w:t>2</w:t>
            </w:r>
          </w:p>
        </w:tc>
        <w:tc>
          <w:tcPr>
            <w:tcW w:w="3780" w:type="dxa"/>
            <w:tcBorders>
              <w:top w:val="single" w:sz="4" w:space="0" w:color="auto"/>
              <w:left w:val="double" w:sz="4" w:space="0" w:color="auto"/>
              <w:bottom w:val="single" w:sz="4" w:space="0" w:color="auto"/>
              <w:right w:val="single" w:sz="4" w:space="0" w:color="auto"/>
            </w:tcBorders>
            <w:vAlign w:val="center"/>
            <w:hideMark/>
          </w:tcPr>
          <w:p w14:paraId="327D1661"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3D06042" w14:textId="77777777" w:rsidR="00CF0AB8" w:rsidRDefault="00CF0AB8">
            <w:pPr>
              <w:pStyle w:val="TAC"/>
            </w:pPr>
            <w:r>
              <w:rPr>
                <w:rFonts w:cs="Arial"/>
                <w:kern w:val="24"/>
                <w:szCs w:val="18"/>
              </w:rPr>
              <w:t>24</w:t>
            </w:r>
          </w:p>
        </w:tc>
        <w:tc>
          <w:tcPr>
            <w:tcW w:w="2005" w:type="dxa"/>
            <w:tcBorders>
              <w:top w:val="single" w:sz="4" w:space="0" w:color="auto"/>
              <w:left w:val="single" w:sz="4" w:space="0" w:color="auto"/>
              <w:bottom w:val="single" w:sz="4" w:space="0" w:color="auto"/>
              <w:right w:val="single" w:sz="4" w:space="0" w:color="auto"/>
            </w:tcBorders>
            <w:vAlign w:val="center"/>
            <w:hideMark/>
          </w:tcPr>
          <w:p w14:paraId="6C096F5C" w14:textId="77777777" w:rsidR="00CF0AB8" w:rsidRDefault="00CF0AB8">
            <w:pPr>
              <w:pStyle w:val="TAC"/>
            </w:pPr>
            <w:r>
              <w:rPr>
                <w:rFonts w:cs="Arial"/>
                <w:kern w:val="24"/>
                <w:szCs w:val="18"/>
              </w:rPr>
              <w:t>2</w:t>
            </w:r>
          </w:p>
        </w:tc>
        <w:tc>
          <w:tcPr>
            <w:tcW w:w="1444" w:type="dxa"/>
            <w:tcBorders>
              <w:top w:val="single" w:sz="4" w:space="0" w:color="auto"/>
              <w:left w:val="single" w:sz="4" w:space="0" w:color="auto"/>
              <w:bottom w:val="single" w:sz="4" w:space="0" w:color="auto"/>
              <w:right w:val="single" w:sz="4" w:space="0" w:color="auto"/>
            </w:tcBorders>
            <w:vAlign w:val="center"/>
            <w:hideMark/>
          </w:tcPr>
          <w:p w14:paraId="4101FCC8" w14:textId="77777777" w:rsidR="00CF0AB8" w:rsidRDefault="00CF0AB8">
            <w:pPr>
              <w:pStyle w:val="TAC"/>
            </w:pPr>
            <w:r>
              <w:rPr>
                <w:rFonts w:cs="Arial"/>
                <w:kern w:val="24"/>
                <w:szCs w:val="18"/>
              </w:rPr>
              <w:t>2</w:t>
            </w:r>
          </w:p>
        </w:tc>
      </w:tr>
      <w:tr w:rsidR="00CF0AB8" w14:paraId="1F183265"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581F1AB5" w14:textId="77777777" w:rsidR="00CF0AB8" w:rsidRDefault="00CF0AB8">
            <w:pPr>
              <w:pStyle w:val="TAC"/>
            </w:pPr>
            <w:r>
              <w:t>3</w:t>
            </w:r>
          </w:p>
        </w:tc>
        <w:tc>
          <w:tcPr>
            <w:tcW w:w="3780" w:type="dxa"/>
            <w:tcBorders>
              <w:top w:val="single" w:sz="4" w:space="0" w:color="auto"/>
              <w:left w:val="double" w:sz="4" w:space="0" w:color="auto"/>
              <w:bottom w:val="single" w:sz="4" w:space="0" w:color="auto"/>
              <w:right w:val="single" w:sz="4" w:space="0" w:color="auto"/>
            </w:tcBorders>
            <w:vAlign w:val="center"/>
            <w:hideMark/>
          </w:tcPr>
          <w:p w14:paraId="3C507855"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62521E7" w14:textId="77777777" w:rsidR="00CF0AB8" w:rsidRDefault="00CF0AB8">
            <w:pPr>
              <w:pStyle w:val="TAC"/>
            </w:pPr>
            <w:r>
              <w:rPr>
                <w:rFonts w:cs="Arial"/>
                <w:kern w:val="24"/>
                <w:szCs w:val="18"/>
              </w:rPr>
              <w:t>24</w:t>
            </w:r>
          </w:p>
        </w:tc>
        <w:tc>
          <w:tcPr>
            <w:tcW w:w="2005" w:type="dxa"/>
            <w:tcBorders>
              <w:top w:val="single" w:sz="4" w:space="0" w:color="auto"/>
              <w:left w:val="single" w:sz="4" w:space="0" w:color="auto"/>
              <w:bottom w:val="single" w:sz="4" w:space="0" w:color="auto"/>
              <w:right w:val="single" w:sz="4" w:space="0" w:color="auto"/>
            </w:tcBorders>
            <w:vAlign w:val="center"/>
            <w:hideMark/>
          </w:tcPr>
          <w:p w14:paraId="099290A2" w14:textId="77777777" w:rsidR="00CF0AB8" w:rsidRDefault="00CF0AB8">
            <w:pPr>
              <w:pStyle w:val="TAC"/>
            </w:pPr>
            <w:r>
              <w:rPr>
                <w:rFonts w:cs="Arial"/>
                <w:kern w:val="24"/>
                <w:szCs w:val="18"/>
              </w:rPr>
              <w:t>2</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6C3581D" w14:textId="77777777" w:rsidR="00CF0AB8" w:rsidRDefault="00CF0AB8">
            <w:pPr>
              <w:pStyle w:val="TAC"/>
            </w:pPr>
            <w:r>
              <w:rPr>
                <w:rFonts w:cs="Arial"/>
                <w:kern w:val="24"/>
                <w:szCs w:val="18"/>
              </w:rPr>
              <w:t>3</w:t>
            </w:r>
          </w:p>
        </w:tc>
      </w:tr>
      <w:tr w:rsidR="00CF0AB8" w14:paraId="4D297C39"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7E5208B5" w14:textId="77777777" w:rsidR="00CF0AB8" w:rsidRDefault="00CF0AB8">
            <w:pPr>
              <w:pStyle w:val="TAC"/>
            </w:pPr>
            <w:r>
              <w:t>4</w:t>
            </w:r>
          </w:p>
        </w:tc>
        <w:tc>
          <w:tcPr>
            <w:tcW w:w="3780" w:type="dxa"/>
            <w:tcBorders>
              <w:top w:val="single" w:sz="4" w:space="0" w:color="auto"/>
              <w:left w:val="double" w:sz="4" w:space="0" w:color="auto"/>
              <w:bottom w:val="single" w:sz="4" w:space="0" w:color="auto"/>
              <w:right w:val="single" w:sz="4" w:space="0" w:color="auto"/>
            </w:tcBorders>
            <w:vAlign w:val="center"/>
            <w:hideMark/>
          </w:tcPr>
          <w:p w14:paraId="2C24F48D"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0C6952C" w14:textId="77777777" w:rsidR="00CF0AB8" w:rsidRDefault="00CF0AB8">
            <w:pPr>
              <w:pStyle w:val="TAC"/>
            </w:pPr>
            <w:r>
              <w:rPr>
                <w:rFonts w:cs="Arial"/>
                <w:kern w:val="24"/>
                <w:szCs w:val="18"/>
              </w:rPr>
              <w:t>24</w:t>
            </w:r>
          </w:p>
        </w:tc>
        <w:tc>
          <w:tcPr>
            <w:tcW w:w="2005" w:type="dxa"/>
            <w:tcBorders>
              <w:top w:val="single" w:sz="4" w:space="0" w:color="auto"/>
              <w:left w:val="single" w:sz="4" w:space="0" w:color="auto"/>
              <w:bottom w:val="single" w:sz="4" w:space="0" w:color="auto"/>
              <w:right w:val="single" w:sz="4" w:space="0" w:color="auto"/>
            </w:tcBorders>
            <w:vAlign w:val="center"/>
            <w:hideMark/>
          </w:tcPr>
          <w:p w14:paraId="7D558B8D" w14:textId="77777777" w:rsidR="00CF0AB8" w:rsidRDefault="00CF0AB8">
            <w:pPr>
              <w:pStyle w:val="TAC"/>
            </w:pPr>
            <w:r>
              <w:rPr>
                <w:rFonts w:cs="Arial"/>
                <w:kern w:val="24"/>
                <w:szCs w:val="18"/>
              </w:rPr>
              <w:t>2</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5D7A6DE" w14:textId="77777777" w:rsidR="00CF0AB8" w:rsidRDefault="00CF0AB8">
            <w:pPr>
              <w:pStyle w:val="TAC"/>
            </w:pPr>
            <w:r>
              <w:rPr>
                <w:rFonts w:cs="Arial"/>
                <w:kern w:val="24"/>
                <w:szCs w:val="18"/>
              </w:rPr>
              <w:t>4</w:t>
            </w:r>
          </w:p>
        </w:tc>
      </w:tr>
      <w:tr w:rsidR="00CF0AB8" w14:paraId="4CFAD0E3"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4B8F6DEC" w14:textId="77777777" w:rsidR="00CF0AB8" w:rsidRDefault="00CF0AB8">
            <w:pPr>
              <w:pStyle w:val="TAC"/>
            </w:pPr>
            <w:r>
              <w:t>5</w:t>
            </w:r>
          </w:p>
        </w:tc>
        <w:tc>
          <w:tcPr>
            <w:tcW w:w="3780" w:type="dxa"/>
            <w:tcBorders>
              <w:top w:val="single" w:sz="4" w:space="0" w:color="auto"/>
              <w:left w:val="double" w:sz="4" w:space="0" w:color="auto"/>
              <w:bottom w:val="single" w:sz="4" w:space="0" w:color="auto"/>
              <w:right w:val="single" w:sz="4" w:space="0" w:color="auto"/>
            </w:tcBorders>
            <w:vAlign w:val="center"/>
            <w:hideMark/>
          </w:tcPr>
          <w:p w14:paraId="5878E10E"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05ECCA0" w14:textId="77777777" w:rsidR="00CF0AB8" w:rsidRDefault="00CF0AB8">
            <w:pPr>
              <w:pStyle w:val="TAC"/>
            </w:pPr>
            <w:r>
              <w:rPr>
                <w:rFonts w:cs="Arial"/>
                <w:kern w:val="24"/>
                <w:szCs w:val="18"/>
              </w:rPr>
              <w:t>24</w:t>
            </w:r>
          </w:p>
        </w:tc>
        <w:tc>
          <w:tcPr>
            <w:tcW w:w="2005" w:type="dxa"/>
            <w:tcBorders>
              <w:top w:val="single" w:sz="4" w:space="0" w:color="auto"/>
              <w:left w:val="single" w:sz="4" w:space="0" w:color="auto"/>
              <w:bottom w:val="single" w:sz="4" w:space="0" w:color="auto"/>
              <w:right w:val="single" w:sz="4" w:space="0" w:color="auto"/>
            </w:tcBorders>
            <w:vAlign w:val="center"/>
            <w:hideMark/>
          </w:tcPr>
          <w:p w14:paraId="3FDCD73D" w14:textId="77777777" w:rsidR="00CF0AB8" w:rsidRDefault="00CF0AB8">
            <w:pPr>
              <w:pStyle w:val="TAC"/>
            </w:pPr>
            <w:r>
              <w:rPr>
                <w:rFonts w:cs="Arial"/>
                <w:kern w:val="24"/>
                <w:szCs w:val="18"/>
              </w:rPr>
              <w:t>3</w:t>
            </w:r>
          </w:p>
        </w:tc>
        <w:tc>
          <w:tcPr>
            <w:tcW w:w="1444" w:type="dxa"/>
            <w:tcBorders>
              <w:top w:val="single" w:sz="4" w:space="0" w:color="auto"/>
              <w:left w:val="single" w:sz="4" w:space="0" w:color="auto"/>
              <w:bottom w:val="single" w:sz="4" w:space="0" w:color="auto"/>
              <w:right w:val="single" w:sz="4" w:space="0" w:color="auto"/>
            </w:tcBorders>
            <w:vAlign w:val="center"/>
            <w:hideMark/>
          </w:tcPr>
          <w:p w14:paraId="163A1315" w14:textId="77777777" w:rsidR="00CF0AB8" w:rsidRDefault="00CF0AB8">
            <w:pPr>
              <w:pStyle w:val="TAC"/>
            </w:pPr>
            <w:r>
              <w:rPr>
                <w:rFonts w:cs="Arial"/>
                <w:kern w:val="24"/>
                <w:szCs w:val="18"/>
              </w:rPr>
              <w:t>0</w:t>
            </w:r>
          </w:p>
        </w:tc>
      </w:tr>
      <w:tr w:rsidR="00CF0AB8" w14:paraId="7094DD7A"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4D2C8083" w14:textId="77777777" w:rsidR="00CF0AB8" w:rsidRDefault="00CF0AB8">
            <w:pPr>
              <w:pStyle w:val="TAC"/>
            </w:pPr>
            <w:r>
              <w:t>6</w:t>
            </w:r>
          </w:p>
        </w:tc>
        <w:tc>
          <w:tcPr>
            <w:tcW w:w="3780" w:type="dxa"/>
            <w:tcBorders>
              <w:top w:val="single" w:sz="4" w:space="0" w:color="auto"/>
              <w:left w:val="double" w:sz="4" w:space="0" w:color="auto"/>
              <w:bottom w:val="single" w:sz="4" w:space="0" w:color="auto"/>
              <w:right w:val="single" w:sz="4" w:space="0" w:color="auto"/>
            </w:tcBorders>
            <w:vAlign w:val="center"/>
            <w:hideMark/>
          </w:tcPr>
          <w:p w14:paraId="3F4AF895"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A2F418C" w14:textId="77777777" w:rsidR="00CF0AB8" w:rsidRDefault="00CF0AB8">
            <w:pPr>
              <w:pStyle w:val="TAC"/>
            </w:pPr>
            <w:r>
              <w:rPr>
                <w:rFonts w:cs="Arial"/>
                <w:kern w:val="24"/>
                <w:szCs w:val="18"/>
              </w:rPr>
              <w:t>24</w:t>
            </w:r>
          </w:p>
        </w:tc>
        <w:tc>
          <w:tcPr>
            <w:tcW w:w="2005" w:type="dxa"/>
            <w:tcBorders>
              <w:top w:val="single" w:sz="4" w:space="0" w:color="auto"/>
              <w:left w:val="single" w:sz="4" w:space="0" w:color="auto"/>
              <w:bottom w:val="single" w:sz="4" w:space="0" w:color="auto"/>
              <w:right w:val="single" w:sz="4" w:space="0" w:color="auto"/>
            </w:tcBorders>
            <w:vAlign w:val="center"/>
            <w:hideMark/>
          </w:tcPr>
          <w:p w14:paraId="41F27465" w14:textId="77777777" w:rsidR="00CF0AB8" w:rsidRDefault="00CF0AB8">
            <w:pPr>
              <w:pStyle w:val="TAC"/>
            </w:pPr>
            <w:r>
              <w:rPr>
                <w:rFonts w:cs="Arial"/>
                <w:kern w:val="24"/>
                <w:szCs w:val="18"/>
              </w:rPr>
              <w:t>3</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D682D0C" w14:textId="77777777" w:rsidR="00CF0AB8" w:rsidRDefault="00CF0AB8">
            <w:pPr>
              <w:pStyle w:val="TAC"/>
            </w:pPr>
            <w:r>
              <w:rPr>
                <w:rFonts w:cs="Arial"/>
                <w:kern w:val="24"/>
                <w:szCs w:val="18"/>
              </w:rPr>
              <w:t>1</w:t>
            </w:r>
          </w:p>
        </w:tc>
      </w:tr>
      <w:tr w:rsidR="00CF0AB8" w14:paraId="18BE9EB9"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1A019366" w14:textId="77777777" w:rsidR="00CF0AB8" w:rsidRDefault="00CF0AB8">
            <w:pPr>
              <w:pStyle w:val="TAC"/>
            </w:pPr>
            <w:r>
              <w:t>7</w:t>
            </w:r>
          </w:p>
        </w:tc>
        <w:tc>
          <w:tcPr>
            <w:tcW w:w="3780" w:type="dxa"/>
            <w:tcBorders>
              <w:top w:val="single" w:sz="4" w:space="0" w:color="auto"/>
              <w:left w:val="double" w:sz="4" w:space="0" w:color="auto"/>
              <w:bottom w:val="single" w:sz="4" w:space="0" w:color="auto"/>
              <w:right w:val="single" w:sz="4" w:space="0" w:color="auto"/>
            </w:tcBorders>
            <w:vAlign w:val="center"/>
            <w:hideMark/>
          </w:tcPr>
          <w:p w14:paraId="4980701E"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F5A145A" w14:textId="77777777" w:rsidR="00CF0AB8" w:rsidRDefault="00CF0AB8">
            <w:pPr>
              <w:pStyle w:val="TAC"/>
            </w:pPr>
            <w:r>
              <w:rPr>
                <w:rFonts w:cs="Arial"/>
                <w:kern w:val="24"/>
                <w:szCs w:val="18"/>
              </w:rPr>
              <w:t>24</w:t>
            </w:r>
          </w:p>
        </w:tc>
        <w:tc>
          <w:tcPr>
            <w:tcW w:w="2005" w:type="dxa"/>
            <w:tcBorders>
              <w:top w:val="single" w:sz="4" w:space="0" w:color="auto"/>
              <w:left w:val="single" w:sz="4" w:space="0" w:color="auto"/>
              <w:bottom w:val="single" w:sz="4" w:space="0" w:color="auto"/>
              <w:right w:val="single" w:sz="4" w:space="0" w:color="auto"/>
            </w:tcBorders>
            <w:vAlign w:val="center"/>
            <w:hideMark/>
          </w:tcPr>
          <w:p w14:paraId="1DCB984A" w14:textId="77777777" w:rsidR="00CF0AB8" w:rsidRDefault="00CF0AB8">
            <w:pPr>
              <w:pStyle w:val="TAC"/>
            </w:pPr>
            <w:r>
              <w:rPr>
                <w:rFonts w:cs="Arial"/>
                <w:kern w:val="24"/>
                <w:szCs w:val="18"/>
              </w:rPr>
              <w:t>3</w:t>
            </w:r>
          </w:p>
        </w:tc>
        <w:tc>
          <w:tcPr>
            <w:tcW w:w="1444" w:type="dxa"/>
            <w:tcBorders>
              <w:top w:val="single" w:sz="4" w:space="0" w:color="auto"/>
              <w:left w:val="single" w:sz="4" w:space="0" w:color="auto"/>
              <w:bottom w:val="single" w:sz="4" w:space="0" w:color="auto"/>
              <w:right w:val="single" w:sz="4" w:space="0" w:color="auto"/>
            </w:tcBorders>
            <w:vAlign w:val="center"/>
            <w:hideMark/>
          </w:tcPr>
          <w:p w14:paraId="269E0F53" w14:textId="77777777" w:rsidR="00CF0AB8" w:rsidRDefault="00CF0AB8">
            <w:pPr>
              <w:pStyle w:val="TAC"/>
            </w:pPr>
            <w:r>
              <w:rPr>
                <w:rFonts w:cs="Arial"/>
                <w:kern w:val="24"/>
                <w:szCs w:val="18"/>
              </w:rPr>
              <w:t>2</w:t>
            </w:r>
          </w:p>
        </w:tc>
      </w:tr>
      <w:tr w:rsidR="00CF0AB8" w14:paraId="6B389EA6"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63DBE231" w14:textId="77777777" w:rsidR="00CF0AB8" w:rsidRDefault="00CF0AB8">
            <w:pPr>
              <w:pStyle w:val="TAC"/>
            </w:pPr>
            <w:r>
              <w:t>8</w:t>
            </w:r>
          </w:p>
        </w:tc>
        <w:tc>
          <w:tcPr>
            <w:tcW w:w="3780" w:type="dxa"/>
            <w:tcBorders>
              <w:top w:val="single" w:sz="4" w:space="0" w:color="auto"/>
              <w:left w:val="double" w:sz="4" w:space="0" w:color="auto"/>
              <w:bottom w:val="single" w:sz="4" w:space="0" w:color="auto"/>
              <w:right w:val="single" w:sz="4" w:space="0" w:color="auto"/>
            </w:tcBorders>
            <w:vAlign w:val="center"/>
            <w:hideMark/>
          </w:tcPr>
          <w:p w14:paraId="05815A7B"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E78CAA5" w14:textId="77777777" w:rsidR="00CF0AB8" w:rsidRDefault="00CF0AB8">
            <w:pPr>
              <w:pStyle w:val="TAC"/>
            </w:pPr>
            <w:r>
              <w:rPr>
                <w:rFonts w:cs="Arial"/>
                <w:kern w:val="24"/>
                <w:szCs w:val="18"/>
              </w:rPr>
              <w:t>24</w:t>
            </w:r>
          </w:p>
        </w:tc>
        <w:tc>
          <w:tcPr>
            <w:tcW w:w="2005" w:type="dxa"/>
            <w:tcBorders>
              <w:top w:val="single" w:sz="4" w:space="0" w:color="auto"/>
              <w:left w:val="single" w:sz="4" w:space="0" w:color="auto"/>
              <w:bottom w:val="single" w:sz="4" w:space="0" w:color="auto"/>
              <w:right w:val="single" w:sz="4" w:space="0" w:color="auto"/>
            </w:tcBorders>
            <w:vAlign w:val="center"/>
            <w:hideMark/>
          </w:tcPr>
          <w:p w14:paraId="0B02EAFF" w14:textId="77777777" w:rsidR="00CF0AB8" w:rsidRDefault="00CF0AB8">
            <w:pPr>
              <w:pStyle w:val="TAC"/>
            </w:pPr>
            <w:r>
              <w:rPr>
                <w:rFonts w:cs="Arial"/>
                <w:kern w:val="24"/>
                <w:szCs w:val="18"/>
              </w:rPr>
              <w:t>3</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9FDDDF4" w14:textId="77777777" w:rsidR="00CF0AB8" w:rsidRDefault="00CF0AB8">
            <w:pPr>
              <w:pStyle w:val="TAC"/>
            </w:pPr>
            <w:r>
              <w:rPr>
                <w:rFonts w:cs="Arial"/>
                <w:kern w:val="24"/>
                <w:szCs w:val="18"/>
              </w:rPr>
              <w:t>3</w:t>
            </w:r>
          </w:p>
        </w:tc>
      </w:tr>
      <w:tr w:rsidR="00CF0AB8" w14:paraId="42218E90"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762B2B4E" w14:textId="77777777" w:rsidR="00CF0AB8" w:rsidRDefault="00CF0AB8">
            <w:pPr>
              <w:pStyle w:val="TAC"/>
            </w:pPr>
            <w:r>
              <w:t>9</w:t>
            </w:r>
          </w:p>
        </w:tc>
        <w:tc>
          <w:tcPr>
            <w:tcW w:w="3780" w:type="dxa"/>
            <w:tcBorders>
              <w:top w:val="single" w:sz="4" w:space="0" w:color="auto"/>
              <w:left w:val="double" w:sz="4" w:space="0" w:color="auto"/>
              <w:bottom w:val="single" w:sz="4" w:space="0" w:color="auto"/>
              <w:right w:val="single" w:sz="4" w:space="0" w:color="auto"/>
            </w:tcBorders>
            <w:vAlign w:val="center"/>
            <w:hideMark/>
          </w:tcPr>
          <w:p w14:paraId="712949D7"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802BCB5" w14:textId="77777777" w:rsidR="00CF0AB8" w:rsidRDefault="00CF0AB8">
            <w:pPr>
              <w:pStyle w:val="TAC"/>
            </w:pPr>
            <w:r>
              <w:rPr>
                <w:rFonts w:cs="Arial"/>
                <w:kern w:val="24"/>
                <w:szCs w:val="18"/>
              </w:rPr>
              <w:t>24</w:t>
            </w:r>
          </w:p>
        </w:tc>
        <w:tc>
          <w:tcPr>
            <w:tcW w:w="2005" w:type="dxa"/>
            <w:tcBorders>
              <w:top w:val="single" w:sz="4" w:space="0" w:color="auto"/>
              <w:left w:val="single" w:sz="4" w:space="0" w:color="auto"/>
              <w:bottom w:val="single" w:sz="4" w:space="0" w:color="auto"/>
              <w:right w:val="single" w:sz="4" w:space="0" w:color="auto"/>
            </w:tcBorders>
            <w:vAlign w:val="center"/>
            <w:hideMark/>
          </w:tcPr>
          <w:p w14:paraId="7C0E527A" w14:textId="77777777" w:rsidR="00CF0AB8" w:rsidRDefault="00CF0AB8">
            <w:pPr>
              <w:pStyle w:val="TAC"/>
            </w:pPr>
            <w:r>
              <w:rPr>
                <w:rFonts w:cs="Arial"/>
                <w:kern w:val="24"/>
                <w:szCs w:val="18"/>
              </w:rPr>
              <w:t>3</w:t>
            </w:r>
          </w:p>
        </w:tc>
        <w:tc>
          <w:tcPr>
            <w:tcW w:w="1444" w:type="dxa"/>
            <w:tcBorders>
              <w:top w:val="single" w:sz="4" w:space="0" w:color="auto"/>
              <w:left w:val="single" w:sz="4" w:space="0" w:color="auto"/>
              <w:bottom w:val="single" w:sz="4" w:space="0" w:color="auto"/>
              <w:right w:val="single" w:sz="4" w:space="0" w:color="auto"/>
            </w:tcBorders>
            <w:vAlign w:val="center"/>
            <w:hideMark/>
          </w:tcPr>
          <w:p w14:paraId="4C7F13A5" w14:textId="77777777" w:rsidR="00CF0AB8" w:rsidRDefault="00CF0AB8">
            <w:pPr>
              <w:pStyle w:val="TAC"/>
            </w:pPr>
            <w:r>
              <w:rPr>
                <w:rFonts w:cs="Arial"/>
                <w:kern w:val="24"/>
                <w:szCs w:val="18"/>
              </w:rPr>
              <w:t>4</w:t>
            </w:r>
          </w:p>
        </w:tc>
      </w:tr>
      <w:tr w:rsidR="00CF0AB8" w14:paraId="6C28AE8D"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1C66FA30" w14:textId="77777777" w:rsidR="00CF0AB8" w:rsidRDefault="00CF0AB8">
            <w:pPr>
              <w:pStyle w:val="TAC"/>
            </w:pPr>
            <w:r>
              <w:t>10</w:t>
            </w:r>
          </w:p>
        </w:tc>
        <w:tc>
          <w:tcPr>
            <w:tcW w:w="3780" w:type="dxa"/>
            <w:tcBorders>
              <w:top w:val="single" w:sz="4" w:space="0" w:color="auto"/>
              <w:left w:val="double" w:sz="4" w:space="0" w:color="auto"/>
              <w:bottom w:val="single" w:sz="4" w:space="0" w:color="auto"/>
              <w:right w:val="single" w:sz="4" w:space="0" w:color="auto"/>
            </w:tcBorders>
            <w:vAlign w:val="center"/>
            <w:hideMark/>
          </w:tcPr>
          <w:p w14:paraId="3598CF0B"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24B9709" w14:textId="77777777" w:rsidR="00CF0AB8" w:rsidRDefault="00CF0AB8">
            <w:pPr>
              <w:pStyle w:val="TAC"/>
            </w:pPr>
            <w:r>
              <w:rPr>
                <w:rFonts w:cs="Arial"/>
                <w:kern w:val="24"/>
                <w:szCs w:val="18"/>
              </w:rPr>
              <w:t>48</w:t>
            </w:r>
          </w:p>
        </w:tc>
        <w:tc>
          <w:tcPr>
            <w:tcW w:w="2005" w:type="dxa"/>
            <w:tcBorders>
              <w:top w:val="single" w:sz="4" w:space="0" w:color="auto"/>
              <w:left w:val="single" w:sz="4" w:space="0" w:color="auto"/>
              <w:bottom w:val="single" w:sz="4" w:space="0" w:color="auto"/>
              <w:right w:val="single" w:sz="4" w:space="0" w:color="auto"/>
            </w:tcBorders>
            <w:vAlign w:val="center"/>
            <w:hideMark/>
          </w:tcPr>
          <w:p w14:paraId="68EE1D64" w14:textId="77777777" w:rsidR="00CF0AB8" w:rsidRDefault="00CF0AB8">
            <w:pPr>
              <w:pStyle w:val="TAC"/>
            </w:pPr>
            <w:r>
              <w:rPr>
                <w:rFonts w:cs="Arial"/>
                <w:kern w:val="24"/>
                <w:szCs w:val="18"/>
              </w:rPr>
              <w:t>1</w:t>
            </w:r>
          </w:p>
        </w:tc>
        <w:tc>
          <w:tcPr>
            <w:tcW w:w="1444" w:type="dxa"/>
            <w:tcBorders>
              <w:top w:val="single" w:sz="4" w:space="0" w:color="auto"/>
              <w:left w:val="single" w:sz="4" w:space="0" w:color="auto"/>
              <w:bottom w:val="single" w:sz="4" w:space="0" w:color="auto"/>
              <w:right w:val="single" w:sz="4" w:space="0" w:color="auto"/>
            </w:tcBorders>
            <w:vAlign w:val="center"/>
            <w:hideMark/>
          </w:tcPr>
          <w:p w14:paraId="11EA7F77" w14:textId="77777777" w:rsidR="00CF0AB8" w:rsidRDefault="00CF0AB8">
            <w:pPr>
              <w:pStyle w:val="TAC"/>
            </w:pPr>
            <w:r>
              <w:rPr>
                <w:rFonts w:cs="Arial"/>
                <w:kern w:val="24"/>
                <w:szCs w:val="18"/>
              </w:rPr>
              <w:t>12</w:t>
            </w:r>
          </w:p>
        </w:tc>
      </w:tr>
      <w:tr w:rsidR="00CF0AB8" w14:paraId="00B8B2FF"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6FBD4B82" w14:textId="77777777" w:rsidR="00CF0AB8" w:rsidRDefault="00CF0AB8">
            <w:pPr>
              <w:pStyle w:val="TAC"/>
            </w:pPr>
            <w:r>
              <w:t>11</w:t>
            </w:r>
          </w:p>
        </w:tc>
        <w:tc>
          <w:tcPr>
            <w:tcW w:w="3780" w:type="dxa"/>
            <w:tcBorders>
              <w:top w:val="single" w:sz="4" w:space="0" w:color="auto"/>
              <w:left w:val="double" w:sz="4" w:space="0" w:color="auto"/>
              <w:bottom w:val="single" w:sz="4" w:space="0" w:color="auto"/>
              <w:right w:val="single" w:sz="4" w:space="0" w:color="auto"/>
            </w:tcBorders>
            <w:vAlign w:val="center"/>
            <w:hideMark/>
          </w:tcPr>
          <w:p w14:paraId="4C06B6D5"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8A0E5EB" w14:textId="77777777" w:rsidR="00CF0AB8" w:rsidRDefault="00CF0AB8">
            <w:pPr>
              <w:pStyle w:val="TAC"/>
            </w:pPr>
            <w:r>
              <w:rPr>
                <w:rFonts w:cs="Arial"/>
                <w:kern w:val="24"/>
                <w:szCs w:val="18"/>
              </w:rPr>
              <w:t>48</w:t>
            </w:r>
          </w:p>
        </w:tc>
        <w:tc>
          <w:tcPr>
            <w:tcW w:w="2005" w:type="dxa"/>
            <w:tcBorders>
              <w:top w:val="single" w:sz="4" w:space="0" w:color="auto"/>
              <w:left w:val="single" w:sz="4" w:space="0" w:color="auto"/>
              <w:bottom w:val="single" w:sz="4" w:space="0" w:color="auto"/>
              <w:right w:val="single" w:sz="4" w:space="0" w:color="auto"/>
            </w:tcBorders>
            <w:vAlign w:val="center"/>
            <w:hideMark/>
          </w:tcPr>
          <w:p w14:paraId="0FA1285D" w14:textId="77777777" w:rsidR="00CF0AB8" w:rsidRDefault="00CF0AB8">
            <w:pPr>
              <w:pStyle w:val="TAC"/>
            </w:pPr>
            <w:r>
              <w:rPr>
                <w:rFonts w:cs="Arial"/>
                <w:kern w:val="24"/>
                <w:szCs w:val="18"/>
              </w:rPr>
              <w:t>1</w:t>
            </w:r>
          </w:p>
        </w:tc>
        <w:tc>
          <w:tcPr>
            <w:tcW w:w="1444" w:type="dxa"/>
            <w:tcBorders>
              <w:top w:val="single" w:sz="4" w:space="0" w:color="auto"/>
              <w:left w:val="single" w:sz="4" w:space="0" w:color="auto"/>
              <w:bottom w:val="single" w:sz="4" w:space="0" w:color="auto"/>
              <w:right w:val="single" w:sz="4" w:space="0" w:color="auto"/>
            </w:tcBorders>
            <w:vAlign w:val="center"/>
            <w:hideMark/>
          </w:tcPr>
          <w:p w14:paraId="34962FE8" w14:textId="77777777" w:rsidR="00CF0AB8" w:rsidRDefault="00CF0AB8">
            <w:pPr>
              <w:pStyle w:val="TAC"/>
            </w:pPr>
            <w:r>
              <w:rPr>
                <w:rFonts w:cs="Arial"/>
                <w:kern w:val="24"/>
                <w:szCs w:val="18"/>
              </w:rPr>
              <w:t>14</w:t>
            </w:r>
          </w:p>
        </w:tc>
      </w:tr>
      <w:tr w:rsidR="00CF0AB8" w14:paraId="04833729"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48B7A0B3" w14:textId="77777777" w:rsidR="00CF0AB8" w:rsidRDefault="00CF0AB8">
            <w:pPr>
              <w:pStyle w:val="TAC"/>
            </w:pPr>
            <w:r>
              <w:t>12</w:t>
            </w:r>
          </w:p>
        </w:tc>
        <w:tc>
          <w:tcPr>
            <w:tcW w:w="3780" w:type="dxa"/>
            <w:tcBorders>
              <w:top w:val="single" w:sz="4" w:space="0" w:color="auto"/>
              <w:left w:val="double" w:sz="4" w:space="0" w:color="auto"/>
              <w:bottom w:val="single" w:sz="4" w:space="0" w:color="auto"/>
              <w:right w:val="single" w:sz="4" w:space="0" w:color="auto"/>
            </w:tcBorders>
            <w:vAlign w:val="center"/>
            <w:hideMark/>
          </w:tcPr>
          <w:p w14:paraId="479CD87B"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729C9BD" w14:textId="77777777" w:rsidR="00CF0AB8" w:rsidRDefault="00CF0AB8">
            <w:pPr>
              <w:pStyle w:val="TAC"/>
            </w:pPr>
            <w:r>
              <w:rPr>
                <w:rFonts w:cs="Arial"/>
                <w:kern w:val="24"/>
                <w:szCs w:val="18"/>
              </w:rPr>
              <w:t>48</w:t>
            </w:r>
          </w:p>
        </w:tc>
        <w:tc>
          <w:tcPr>
            <w:tcW w:w="2005" w:type="dxa"/>
            <w:tcBorders>
              <w:top w:val="single" w:sz="4" w:space="0" w:color="auto"/>
              <w:left w:val="single" w:sz="4" w:space="0" w:color="auto"/>
              <w:bottom w:val="single" w:sz="4" w:space="0" w:color="auto"/>
              <w:right w:val="single" w:sz="4" w:space="0" w:color="auto"/>
            </w:tcBorders>
            <w:vAlign w:val="center"/>
            <w:hideMark/>
          </w:tcPr>
          <w:p w14:paraId="492D3672" w14:textId="77777777" w:rsidR="00CF0AB8" w:rsidRDefault="00CF0AB8">
            <w:pPr>
              <w:pStyle w:val="TAC"/>
            </w:pPr>
            <w:r>
              <w:rPr>
                <w:rFonts w:cs="Arial"/>
                <w:kern w:val="24"/>
                <w:szCs w:val="18"/>
              </w:rPr>
              <w:t>1</w:t>
            </w:r>
          </w:p>
        </w:tc>
        <w:tc>
          <w:tcPr>
            <w:tcW w:w="1444" w:type="dxa"/>
            <w:tcBorders>
              <w:top w:val="single" w:sz="4" w:space="0" w:color="auto"/>
              <w:left w:val="single" w:sz="4" w:space="0" w:color="auto"/>
              <w:bottom w:val="single" w:sz="4" w:space="0" w:color="auto"/>
              <w:right w:val="single" w:sz="4" w:space="0" w:color="auto"/>
            </w:tcBorders>
            <w:vAlign w:val="center"/>
            <w:hideMark/>
          </w:tcPr>
          <w:p w14:paraId="668E84A2" w14:textId="77777777" w:rsidR="00CF0AB8" w:rsidRDefault="00CF0AB8">
            <w:pPr>
              <w:pStyle w:val="TAC"/>
            </w:pPr>
            <w:r>
              <w:rPr>
                <w:rFonts w:cs="Arial"/>
                <w:kern w:val="24"/>
                <w:szCs w:val="18"/>
              </w:rPr>
              <w:t>16</w:t>
            </w:r>
          </w:p>
        </w:tc>
      </w:tr>
      <w:tr w:rsidR="00CF0AB8" w14:paraId="12AE24BC"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38E7E07C" w14:textId="77777777" w:rsidR="00CF0AB8" w:rsidRDefault="00CF0AB8">
            <w:pPr>
              <w:pStyle w:val="TAC"/>
            </w:pPr>
            <w:r>
              <w:t>13</w:t>
            </w:r>
          </w:p>
        </w:tc>
        <w:tc>
          <w:tcPr>
            <w:tcW w:w="3780" w:type="dxa"/>
            <w:tcBorders>
              <w:top w:val="single" w:sz="4" w:space="0" w:color="auto"/>
              <w:left w:val="double" w:sz="4" w:space="0" w:color="auto"/>
              <w:bottom w:val="single" w:sz="4" w:space="0" w:color="auto"/>
              <w:right w:val="single" w:sz="4" w:space="0" w:color="auto"/>
            </w:tcBorders>
            <w:vAlign w:val="center"/>
            <w:hideMark/>
          </w:tcPr>
          <w:p w14:paraId="329BBE8D"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BEA0855" w14:textId="77777777" w:rsidR="00CF0AB8" w:rsidRDefault="00CF0AB8">
            <w:pPr>
              <w:pStyle w:val="TAC"/>
            </w:pPr>
            <w:r>
              <w:rPr>
                <w:rFonts w:cs="Arial"/>
                <w:kern w:val="24"/>
                <w:szCs w:val="18"/>
              </w:rPr>
              <w:t>48</w:t>
            </w:r>
          </w:p>
        </w:tc>
        <w:tc>
          <w:tcPr>
            <w:tcW w:w="2005" w:type="dxa"/>
            <w:tcBorders>
              <w:top w:val="single" w:sz="4" w:space="0" w:color="auto"/>
              <w:left w:val="single" w:sz="4" w:space="0" w:color="auto"/>
              <w:bottom w:val="single" w:sz="4" w:space="0" w:color="auto"/>
              <w:right w:val="single" w:sz="4" w:space="0" w:color="auto"/>
            </w:tcBorders>
            <w:vAlign w:val="center"/>
            <w:hideMark/>
          </w:tcPr>
          <w:p w14:paraId="7C4E67F0" w14:textId="77777777" w:rsidR="00CF0AB8" w:rsidRDefault="00CF0AB8">
            <w:pPr>
              <w:pStyle w:val="TAC"/>
            </w:pPr>
            <w:r>
              <w:rPr>
                <w:rFonts w:cs="Arial"/>
                <w:kern w:val="24"/>
                <w:szCs w:val="18"/>
              </w:rPr>
              <w:t>2</w:t>
            </w:r>
          </w:p>
        </w:tc>
        <w:tc>
          <w:tcPr>
            <w:tcW w:w="1444" w:type="dxa"/>
            <w:tcBorders>
              <w:top w:val="single" w:sz="4" w:space="0" w:color="auto"/>
              <w:left w:val="single" w:sz="4" w:space="0" w:color="auto"/>
              <w:bottom w:val="single" w:sz="4" w:space="0" w:color="auto"/>
              <w:right w:val="single" w:sz="4" w:space="0" w:color="auto"/>
            </w:tcBorders>
            <w:vAlign w:val="center"/>
            <w:hideMark/>
          </w:tcPr>
          <w:p w14:paraId="66F651D4" w14:textId="77777777" w:rsidR="00CF0AB8" w:rsidRDefault="00CF0AB8">
            <w:pPr>
              <w:pStyle w:val="TAC"/>
            </w:pPr>
            <w:r>
              <w:rPr>
                <w:rFonts w:cs="Arial"/>
                <w:kern w:val="24"/>
                <w:szCs w:val="18"/>
              </w:rPr>
              <w:t>12</w:t>
            </w:r>
          </w:p>
        </w:tc>
      </w:tr>
      <w:tr w:rsidR="00CF0AB8" w14:paraId="342733DC"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3DC3F74B" w14:textId="77777777" w:rsidR="00CF0AB8" w:rsidRDefault="00CF0AB8">
            <w:pPr>
              <w:pStyle w:val="TAC"/>
            </w:pPr>
            <w:r>
              <w:t>14</w:t>
            </w:r>
          </w:p>
        </w:tc>
        <w:tc>
          <w:tcPr>
            <w:tcW w:w="3780" w:type="dxa"/>
            <w:tcBorders>
              <w:top w:val="single" w:sz="4" w:space="0" w:color="auto"/>
              <w:left w:val="double" w:sz="4" w:space="0" w:color="auto"/>
              <w:bottom w:val="single" w:sz="4" w:space="0" w:color="auto"/>
              <w:right w:val="single" w:sz="4" w:space="0" w:color="auto"/>
            </w:tcBorders>
            <w:vAlign w:val="center"/>
            <w:hideMark/>
          </w:tcPr>
          <w:p w14:paraId="21F2DE86"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D4F9231" w14:textId="77777777" w:rsidR="00CF0AB8" w:rsidRDefault="00CF0AB8">
            <w:pPr>
              <w:pStyle w:val="TAC"/>
            </w:pPr>
            <w:r>
              <w:rPr>
                <w:rFonts w:cs="Arial"/>
                <w:kern w:val="24"/>
                <w:szCs w:val="18"/>
              </w:rPr>
              <w:t>48</w:t>
            </w:r>
          </w:p>
        </w:tc>
        <w:tc>
          <w:tcPr>
            <w:tcW w:w="2005" w:type="dxa"/>
            <w:tcBorders>
              <w:top w:val="single" w:sz="4" w:space="0" w:color="auto"/>
              <w:left w:val="single" w:sz="4" w:space="0" w:color="auto"/>
              <w:bottom w:val="single" w:sz="4" w:space="0" w:color="auto"/>
              <w:right w:val="single" w:sz="4" w:space="0" w:color="auto"/>
            </w:tcBorders>
            <w:vAlign w:val="center"/>
            <w:hideMark/>
          </w:tcPr>
          <w:p w14:paraId="70A867FF" w14:textId="77777777" w:rsidR="00CF0AB8" w:rsidRDefault="00CF0AB8">
            <w:pPr>
              <w:pStyle w:val="TAC"/>
            </w:pPr>
            <w:r>
              <w:rPr>
                <w:rFonts w:cs="Arial"/>
                <w:kern w:val="24"/>
                <w:szCs w:val="18"/>
              </w:rPr>
              <w:t>2</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7AA87C5" w14:textId="77777777" w:rsidR="00CF0AB8" w:rsidRDefault="00CF0AB8">
            <w:pPr>
              <w:pStyle w:val="TAC"/>
            </w:pPr>
            <w:r>
              <w:rPr>
                <w:rFonts w:cs="Arial"/>
                <w:kern w:val="24"/>
                <w:szCs w:val="18"/>
              </w:rPr>
              <w:t>14</w:t>
            </w:r>
          </w:p>
        </w:tc>
      </w:tr>
      <w:tr w:rsidR="00CF0AB8" w14:paraId="6F267C1B"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5EFD479A" w14:textId="77777777" w:rsidR="00CF0AB8" w:rsidRDefault="00CF0AB8">
            <w:pPr>
              <w:pStyle w:val="TAC"/>
            </w:pPr>
            <w:r>
              <w:rPr>
                <w:rFonts w:cs="Arial"/>
                <w:kern w:val="24"/>
                <w:szCs w:val="18"/>
              </w:rPr>
              <w:t>15</w:t>
            </w:r>
          </w:p>
        </w:tc>
        <w:tc>
          <w:tcPr>
            <w:tcW w:w="3780" w:type="dxa"/>
            <w:tcBorders>
              <w:top w:val="single" w:sz="4" w:space="0" w:color="auto"/>
              <w:left w:val="double" w:sz="4" w:space="0" w:color="auto"/>
              <w:bottom w:val="single" w:sz="4" w:space="0" w:color="auto"/>
              <w:right w:val="single" w:sz="4" w:space="0" w:color="auto"/>
            </w:tcBorders>
            <w:vAlign w:val="center"/>
            <w:hideMark/>
          </w:tcPr>
          <w:p w14:paraId="35B0C021" w14:textId="77777777" w:rsidR="00CF0AB8" w:rsidRDefault="00CF0AB8">
            <w:pPr>
              <w:pStyle w:val="TAC"/>
              <w:rPr>
                <w:rFonts w:cs="Arial"/>
                <w:kern w:val="24"/>
                <w:szCs w:val="18"/>
              </w:rPr>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8C77C04" w14:textId="77777777" w:rsidR="00CF0AB8" w:rsidRDefault="00CF0AB8">
            <w:pPr>
              <w:pStyle w:val="TAC"/>
              <w:rPr>
                <w:rFonts w:cs="Arial"/>
                <w:kern w:val="24"/>
                <w:szCs w:val="18"/>
              </w:rPr>
            </w:pPr>
            <w:r>
              <w:rPr>
                <w:rFonts w:cs="Arial"/>
                <w:kern w:val="24"/>
                <w:szCs w:val="18"/>
              </w:rPr>
              <w:t>48</w:t>
            </w:r>
          </w:p>
        </w:tc>
        <w:tc>
          <w:tcPr>
            <w:tcW w:w="2005" w:type="dxa"/>
            <w:tcBorders>
              <w:top w:val="single" w:sz="4" w:space="0" w:color="auto"/>
              <w:left w:val="single" w:sz="4" w:space="0" w:color="auto"/>
              <w:bottom w:val="single" w:sz="4" w:space="0" w:color="auto"/>
              <w:right w:val="single" w:sz="4" w:space="0" w:color="auto"/>
            </w:tcBorders>
            <w:vAlign w:val="center"/>
            <w:hideMark/>
          </w:tcPr>
          <w:p w14:paraId="77ED90F9" w14:textId="77777777" w:rsidR="00CF0AB8" w:rsidRDefault="00CF0AB8">
            <w:pPr>
              <w:pStyle w:val="TAC"/>
              <w:rPr>
                <w:rFonts w:cs="Arial"/>
                <w:kern w:val="24"/>
                <w:szCs w:val="18"/>
              </w:rPr>
            </w:pPr>
            <w:r>
              <w:rPr>
                <w:rFonts w:cs="Arial"/>
                <w:kern w:val="24"/>
                <w:szCs w:val="18"/>
              </w:rPr>
              <w:t>2</w:t>
            </w:r>
          </w:p>
        </w:tc>
        <w:tc>
          <w:tcPr>
            <w:tcW w:w="1444" w:type="dxa"/>
            <w:tcBorders>
              <w:top w:val="single" w:sz="4" w:space="0" w:color="auto"/>
              <w:left w:val="single" w:sz="4" w:space="0" w:color="auto"/>
              <w:bottom w:val="single" w:sz="4" w:space="0" w:color="auto"/>
              <w:right w:val="single" w:sz="4" w:space="0" w:color="auto"/>
            </w:tcBorders>
            <w:vAlign w:val="center"/>
            <w:hideMark/>
          </w:tcPr>
          <w:p w14:paraId="6FDF9365" w14:textId="77777777" w:rsidR="00CF0AB8" w:rsidRDefault="00CF0AB8">
            <w:pPr>
              <w:pStyle w:val="TAC"/>
              <w:rPr>
                <w:rFonts w:cs="Arial"/>
                <w:kern w:val="24"/>
                <w:szCs w:val="18"/>
              </w:rPr>
            </w:pPr>
            <w:r>
              <w:rPr>
                <w:rFonts w:cs="Arial"/>
                <w:kern w:val="24"/>
                <w:szCs w:val="18"/>
              </w:rPr>
              <w:t>16</w:t>
            </w:r>
          </w:p>
        </w:tc>
      </w:tr>
    </w:tbl>
    <w:p w14:paraId="3273FFBC" w14:textId="77777777" w:rsidR="00CF0AB8" w:rsidRDefault="00CF0AB8" w:rsidP="00CF0AB8"/>
    <w:p w14:paraId="7B3DEE20" w14:textId="078E627E" w:rsidR="00CF0AB8" w:rsidRDefault="00F779DE" w:rsidP="00CF0AB8">
      <w:pPr>
        <w:spacing w:after="0"/>
        <w:jc w:val="both"/>
        <w:rPr>
          <w:rFonts w:eastAsia="Times New Roman"/>
        </w:rPr>
      </w:pPr>
      <w:proofErr w:type="gramStart"/>
      <w:r>
        <w:rPr>
          <w:rFonts w:eastAsia="Times New Roman"/>
        </w:rPr>
        <w:t>T</w:t>
      </w:r>
      <w:r w:rsidR="00CF0AB8">
        <w:rPr>
          <w:rFonts w:eastAsia="Times New Roman"/>
        </w:rPr>
        <w:t>aking into account</w:t>
      </w:r>
      <w:proofErr w:type="gramEnd"/>
      <w:r w:rsidR="00CF0AB8">
        <w:rPr>
          <w:rFonts w:eastAsia="Times New Roman"/>
        </w:rPr>
        <w:t xml:space="preserve"> the</w:t>
      </w:r>
      <w:r w:rsidR="0017794C">
        <w:rPr>
          <w:rFonts w:eastAsia="Times New Roman"/>
        </w:rPr>
        <w:t xml:space="preserve"> two additional</w:t>
      </w:r>
      <w:r w:rsidR="00CF0AB8">
        <w:rPr>
          <w:rFonts w:eastAsia="Times New Roman"/>
        </w:rPr>
        <w:t xml:space="preserve"> agreements:</w:t>
      </w:r>
    </w:p>
    <w:p w14:paraId="29141B04" w14:textId="3B939633" w:rsidR="00B052C2" w:rsidRDefault="00B052C2" w:rsidP="00027260">
      <w:pPr>
        <w:numPr>
          <w:ilvl w:val="0"/>
          <w:numId w:val="29"/>
        </w:numPr>
        <w:spacing w:after="0"/>
        <w:jc w:val="both"/>
        <w:rPr>
          <w:rFonts w:eastAsia="Times New Roman"/>
        </w:rPr>
      </w:pPr>
      <w:r w:rsidRPr="00027260">
        <w:rPr>
          <w:rFonts w:eastAsia="Times New Roman"/>
        </w:rPr>
        <w:t>CORESET #0 frequency domain resource configuration should be 48 RBs for 30KHz SCS and 96 RBs for 15KHz SCS</w:t>
      </w:r>
      <w:r w:rsidR="00027260">
        <w:rPr>
          <w:rFonts w:eastAsia="Times New Roman"/>
        </w:rPr>
        <w:t xml:space="preserve"> (RAN1#96)</w:t>
      </w:r>
      <w:r w:rsidRPr="00027260">
        <w:rPr>
          <w:rFonts w:eastAsia="Times New Roman"/>
        </w:rPr>
        <w:t>.</w:t>
      </w:r>
    </w:p>
    <w:p w14:paraId="27F5FA45" w14:textId="7B9CE949" w:rsidR="00027260" w:rsidRDefault="00027260" w:rsidP="00027260">
      <w:pPr>
        <w:numPr>
          <w:ilvl w:val="0"/>
          <w:numId w:val="29"/>
        </w:numPr>
        <w:jc w:val="both"/>
        <w:rPr>
          <w:rFonts w:eastAsia="Times New Roman"/>
        </w:rPr>
      </w:pPr>
      <w:proofErr w:type="spellStart"/>
      <w:r w:rsidRPr="00027260">
        <w:rPr>
          <w:rFonts w:eastAsia="Times New Roman"/>
          <w:lang w:val="fi-FI"/>
        </w:rPr>
        <w:lastRenderedPageBreak/>
        <w:t>Only</w:t>
      </w:r>
      <w:proofErr w:type="spellEnd"/>
      <w:r w:rsidRPr="00027260">
        <w:rPr>
          <w:rFonts w:eastAsia="Times New Roman"/>
          <w:lang w:val="fi-FI"/>
        </w:rPr>
        <w:t xml:space="preserve"> </w:t>
      </w:r>
      <w:r>
        <w:rPr>
          <w:rFonts w:eastAsia="Times New Roman"/>
          <w:lang w:val="fi-FI"/>
        </w:rPr>
        <w:t>CORESET</w:t>
      </w:r>
      <w:r w:rsidRPr="00027260">
        <w:rPr>
          <w:rFonts w:eastAsia="Times New Roman"/>
          <w:lang w:val="fi-FI"/>
        </w:rPr>
        <w:t xml:space="preserve"> #0 </w:t>
      </w:r>
      <w:proofErr w:type="spellStart"/>
      <w:r w:rsidRPr="00027260">
        <w:rPr>
          <w:rFonts w:eastAsia="Times New Roman"/>
          <w:lang w:val="fi-FI"/>
        </w:rPr>
        <w:t>lengths</w:t>
      </w:r>
      <w:proofErr w:type="spellEnd"/>
      <w:r w:rsidRPr="00027260">
        <w:rPr>
          <w:rFonts w:eastAsia="Times New Roman"/>
          <w:lang w:val="fi-FI"/>
        </w:rPr>
        <w:t xml:space="preserve"> of 1 and 2 </w:t>
      </w:r>
      <w:proofErr w:type="spellStart"/>
      <w:r w:rsidRPr="00027260">
        <w:rPr>
          <w:rFonts w:eastAsia="Times New Roman"/>
          <w:lang w:val="fi-FI"/>
        </w:rPr>
        <w:t>symbols</w:t>
      </w:r>
      <w:proofErr w:type="spellEnd"/>
      <w:r w:rsidRPr="00027260">
        <w:rPr>
          <w:rFonts w:eastAsia="Times New Roman"/>
          <w:lang w:val="fi-FI"/>
        </w:rPr>
        <w:t xml:space="preserve"> </w:t>
      </w:r>
      <w:proofErr w:type="spellStart"/>
      <w:r w:rsidRPr="00027260">
        <w:rPr>
          <w:rFonts w:eastAsia="Times New Roman"/>
          <w:lang w:val="fi-FI"/>
        </w:rPr>
        <w:t>are</w:t>
      </w:r>
      <w:proofErr w:type="spellEnd"/>
      <w:r w:rsidRPr="00027260">
        <w:rPr>
          <w:rFonts w:eastAsia="Times New Roman"/>
          <w:lang w:val="fi-FI"/>
        </w:rPr>
        <w:t xml:space="preserve"> </w:t>
      </w:r>
      <w:proofErr w:type="spellStart"/>
      <w:r w:rsidRPr="00027260">
        <w:rPr>
          <w:rFonts w:eastAsia="Times New Roman"/>
          <w:lang w:val="fi-FI"/>
        </w:rPr>
        <w:t>supported</w:t>
      </w:r>
      <w:proofErr w:type="spellEnd"/>
      <w:r w:rsidRPr="00027260">
        <w:rPr>
          <w:rFonts w:eastAsia="Times New Roman"/>
          <w:lang w:val="fi-FI"/>
        </w:rPr>
        <w:t xml:space="preserve"> for NR-U</w:t>
      </w:r>
      <w:r>
        <w:rPr>
          <w:rFonts w:eastAsia="Times New Roman"/>
          <w:lang w:val="fi-FI"/>
        </w:rPr>
        <w:t xml:space="preserve"> (RAN1#96bis)</w:t>
      </w:r>
      <w:r>
        <w:rPr>
          <w:rFonts w:eastAsia="Times New Roman"/>
        </w:rPr>
        <w:t>.</w:t>
      </w:r>
    </w:p>
    <w:p w14:paraId="4DAE9AD1" w14:textId="6942AE34" w:rsidR="00032EC8" w:rsidRPr="001F4C0E" w:rsidRDefault="00032EC8" w:rsidP="001F4C0E">
      <w:pPr>
        <w:jc w:val="both"/>
        <w:rPr>
          <w:rFonts w:eastAsia="Times New Roman"/>
        </w:rPr>
      </w:pPr>
      <w:r>
        <w:rPr>
          <w:rFonts w:eastAsia="Times New Roman"/>
        </w:rPr>
        <w:t>We have the following observation:</w:t>
      </w:r>
    </w:p>
    <w:p w14:paraId="433EB3AD" w14:textId="770EF68C" w:rsidR="00CF0AB8" w:rsidRPr="001F4C0E" w:rsidRDefault="00027260" w:rsidP="00CF0AB8">
      <w:pPr>
        <w:spacing w:after="0"/>
        <w:jc w:val="both"/>
        <w:rPr>
          <w:rFonts w:eastAsia="Times New Roman"/>
          <w:i/>
        </w:rPr>
      </w:pPr>
      <w:r w:rsidRPr="001F4C0E">
        <w:rPr>
          <w:rFonts w:eastAsia="Times New Roman"/>
          <w:b/>
          <w:i/>
        </w:rPr>
        <w:t xml:space="preserve">Observation </w:t>
      </w:r>
      <w:r w:rsidR="00320C8E">
        <w:rPr>
          <w:rFonts w:eastAsia="Times New Roman"/>
          <w:b/>
          <w:i/>
        </w:rPr>
        <w:t>2</w:t>
      </w:r>
      <w:r w:rsidRPr="001F4C0E">
        <w:rPr>
          <w:rFonts w:eastAsia="Times New Roman"/>
          <w:b/>
          <w:i/>
        </w:rPr>
        <w:t>:</w:t>
      </w:r>
      <w:r w:rsidRPr="001F4C0E">
        <w:rPr>
          <w:rFonts w:eastAsia="Times New Roman"/>
          <w:i/>
        </w:rPr>
        <w:t xml:space="preserve"> related to </w:t>
      </w:r>
      <w:proofErr w:type="spellStart"/>
      <w:r w:rsidRPr="001F4C0E">
        <w:rPr>
          <w:rFonts w:eastAsia="Times New Roman"/>
          <w:i/>
        </w:rPr>
        <w:t>controlResourceSetZero</w:t>
      </w:r>
      <w:proofErr w:type="spellEnd"/>
      <w:r w:rsidRPr="001F4C0E">
        <w:rPr>
          <w:rFonts w:eastAsia="Times New Roman"/>
          <w:i/>
        </w:rPr>
        <w:t xml:space="preserve"> MIB sub-field:</w:t>
      </w:r>
    </w:p>
    <w:p w14:paraId="7D730558" w14:textId="77BA1F1C" w:rsidR="00027260" w:rsidRPr="001F4C0E" w:rsidRDefault="00027260" w:rsidP="00027260">
      <w:pPr>
        <w:pStyle w:val="ListParagraph"/>
        <w:numPr>
          <w:ilvl w:val="0"/>
          <w:numId w:val="23"/>
        </w:numPr>
        <w:jc w:val="both"/>
        <w:rPr>
          <w:rFonts w:eastAsia="Times New Roman"/>
          <w:i/>
          <w:sz w:val="20"/>
          <w:szCs w:val="20"/>
          <w:lang w:val="en-GB" w:eastAsia="en-US"/>
        </w:rPr>
      </w:pPr>
      <w:r w:rsidRPr="001F4C0E">
        <w:rPr>
          <w:rFonts w:eastAsia="Times New Roman"/>
          <w:i/>
          <w:sz w:val="20"/>
          <w:szCs w:val="20"/>
        </w:rPr>
        <w:t xml:space="preserve">At </w:t>
      </w:r>
      <w:proofErr w:type="spellStart"/>
      <w:r w:rsidRPr="001F4C0E">
        <w:rPr>
          <w:rFonts w:eastAsia="Times New Roman"/>
          <w:i/>
          <w:sz w:val="20"/>
          <w:szCs w:val="20"/>
        </w:rPr>
        <w:t>most</w:t>
      </w:r>
      <w:proofErr w:type="spellEnd"/>
      <w:r w:rsidRPr="001F4C0E">
        <w:rPr>
          <w:rFonts w:eastAsia="Times New Roman"/>
          <w:i/>
          <w:sz w:val="20"/>
          <w:szCs w:val="20"/>
        </w:rPr>
        <w:t xml:space="preserve"> </w:t>
      </w:r>
      <w:r>
        <w:rPr>
          <w:rFonts w:eastAsia="Times New Roman"/>
          <w:i/>
          <w:sz w:val="20"/>
          <w:szCs w:val="20"/>
        </w:rPr>
        <w:t>2</w:t>
      </w:r>
      <w:r w:rsidR="00235717">
        <w:rPr>
          <w:rFonts w:eastAsia="Times New Roman"/>
          <w:i/>
          <w:sz w:val="20"/>
          <w:szCs w:val="20"/>
        </w:rPr>
        <w:t xml:space="preserve"> </w:t>
      </w:r>
      <w:proofErr w:type="spellStart"/>
      <w:r w:rsidR="00235717">
        <w:rPr>
          <w:rFonts w:eastAsia="Times New Roman"/>
          <w:i/>
          <w:sz w:val="20"/>
          <w:szCs w:val="20"/>
        </w:rPr>
        <w:t>configurations</w:t>
      </w:r>
      <w:proofErr w:type="spellEnd"/>
      <w:r w:rsidRPr="001F4C0E">
        <w:rPr>
          <w:rFonts w:eastAsia="Times New Roman"/>
          <w:i/>
          <w:sz w:val="20"/>
          <w:szCs w:val="20"/>
        </w:rPr>
        <w:t xml:space="preserve"> </w:t>
      </w:r>
      <w:proofErr w:type="spellStart"/>
      <w:r w:rsidRPr="001F4C0E">
        <w:rPr>
          <w:rFonts w:eastAsia="Times New Roman"/>
          <w:i/>
          <w:sz w:val="20"/>
          <w:szCs w:val="20"/>
        </w:rPr>
        <w:t>are</w:t>
      </w:r>
      <w:proofErr w:type="spellEnd"/>
      <w:r w:rsidRPr="001F4C0E">
        <w:rPr>
          <w:rFonts w:eastAsia="Times New Roman"/>
          <w:i/>
          <w:sz w:val="20"/>
          <w:szCs w:val="20"/>
        </w:rPr>
        <w:t xml:space="preserve"> </w:t>
      </w:r>
      <w:proofErr w:type="spellStart"/>
      <w:r w:rsidRPr="001F4C0E">
        <w:rPr>
          <w:rFonts w:eastAsia="Times New Roman"/>
          <w:i/>
          <w:sz w:val="20"/>
          <w:szCs w:val="20"/>
        </w:rPr>
        <w:t>relevant</w:t>
      </w:r>
      <w:proofErr w:type="spellEnd"/>
      <w:r w:rsidRPr="001F4C0E">
        <w:rPr>
          <w:rFonts w:eastAsia="Times New Roman"/>
          <w:i/>
          <w:sz w:val="20"/>
          <w:szCs w:val="20"/>
        </w:rPr>
        <w:t xml:space="preserve"> for </w:t>
      </w:r>
      <w:proofErr w:type="spellStart"/>
      <w:r w:rsidRPr="001F4C0E">
        <w:rPr>
          <w:rFonts w:eastAsia="Times New Roman"/>
          <w:i/>
          <w:sz w:val="20"/>
          <w:szCs w:val="20"/>
        </w:rPr>
        <w:t>the</w:t>
      </w:r>
      <w:proofErr w:type="spellEnd"/>
      <w:r w:rsidRPr="001F4C0E">
        <w:rPr>
          <w:rFonts w:eastAsia="Times New Roman"/>
          <w:i/>
          <w:sz w:val="20"/>
          <w:szCs w:val="20"/>
        </w:rPr>
        <w:t xml:space="preserve"> SCS = 15 kHz case</w:t>
      </w:r>
      <w:r w:rsidR="001F306E">
        <w:rPr>
          <w:rFonts w:eastAsia="Times New Roman"/>
          <w:i/>
          <w:sz w:val="20"/>
          <w:szCs w:val="20"/>
        </w:rPr>
        <w:t xml:space="preserve"> (96 </w:t>
      </w:r>
      <w:proofErr w:type="spellStart"/>
      <w:r w:rsidR="001F306E">
        <w:rPr>
          <w:rFonts w:eastAsia="Times New Roman"/>
          <w:i/>
          <w:sz w:val="20"/>
          <w:szCs w:val="20"/>
        </w:rPr>
        <w:t>RBs</w:t>
      </w:r>
      <w:proofErr w:type="spellEnd"/>
      <w:r w:rsidR="001F306E">
        <w:rPr>
          <w:rFonts w:eastAsia="Times New Roman"/>
          <w:i/>
          <w:sz w:val="20"/>
          <w:szCs w:val="20"/>
        </w:rPr>
        <w:t>)</w:t>
      </w:r>
      <w:r w:rsidRPr="001F4C0E">
        <w:rPr>
          <w:rFonts w:eastAsia="Times New Roman"/>
          <w:i/>
          <w:sz w:val="20"/>
          <w:szCs w:val="20"/>
        </w:rPr>
        <w:t>.</w:t>
      </w:r>
    </w:p>
    <w:p w14:paraId="62C861EA" w14:textId="4EDDC191" w:rsidR="00027260" w:rsidRPr="001F4C0E" w:rsidRDefault="00027260" w:rsidP="001F4C0E">
      <w:pPr>
        <w:pStyle w:val="ListParagraph"/>
        <w:numPr>
          <w:ilvl w:val="0"/>
          <w:numId w:val="23"/>
        </w:numPr>
        <w:jc w:val="both"/>
        <w:rPr>
          <w:rFonts w:eastAsia="Times New Roman"/>
          <w:i/>
          <w:lang w:val="en-GB"/>
        </w:rPr>
      </w:pPr>
      <w:r w:rsidRPr="001F4C0E">
        <w:rPr>
          <w:rFonts w:eastAsia="Times New Roman"/>
          <w:i/>
          <w:sz w:val="20"/>
          <w:szCs w:val="20"/>
          <w:lang w:val="en-GB" w:eastAsia="en-US"/>
        </w:rPr>
        <w:t xml:space="preserve">At most </w:t>
      </w:r>
      <w:r w:rsidR="00032EC8">
        <w:rPr>
          <w:rFonts w:eastAsia="Times New Roman"/>
          <w:i/>
          <w:sz w:val="20"/>
          <w:szCs w:val="20"/>
          <w:lang w:val="en-GB" w:eastAsia="en-US"/>
        </w:rPr>
        <w:t>6</w:t>
      </w:r>
      <w:r w:rsidRPr="001F4C0E">
        <w:rPr>
          <w:rFonts w:eastAsia="Times New Roman"/>
          <w:i/>
          <w:sz w:val="20"/>
          <w:szCs w:val="20"/>
          <w:lang w:val="en-GB" w:eastAsia="en-US"/>
        </w:rPr>
        <w:t xml:space="preserve"> </w:t>
      </w:r>
      <w:r w:rsidR="00235717">
        <w:rPr>
          <w:rFonts w:eastAsia="Times New Roman"/>
          <w:i/>
          <w:sz w:val="20"/>
          <w:szCs w:val="20"/>
          <w:lang w:val="en-GB" w:eastAsia="en-US"/>
        </w:rPr>
        <w:t>configurations</w:t>
      </w:r>
      <w:r w:rsidRPr="001F4C0E">
        <w:rPr>
          <w:rFonts w:eastAsia="Times New Roman"/>
          <w:i/>
          <w:sz w:val="20"/>
          <w:szCs w:val="20"/>
          <w:lang w:val="en-GB" w:eastAsia="en-US"/>
        </w:rPr>
        <w:t xml:space="preserve"> are </w:t>
      </w:r>
      <w:proofErr w:type="spellStart"/>
      <w:r w:rsidRPr="001F4C0E">
        <w:rPr>
          <w:rFonts w:eastAsia="Times New Roman"/>
          <w:i/>
          <w:sz w:val="20"/>
          <w:szCs w:val="20"/>
        </w:rPr>
        <w:t>relevant</w:t>
      </w:r>
      <w:proofErr w:type="spellEnd"/>
      <w:r w:rsidRPr="001F4C0E">
        <w:rPr>
          <w:rFonts w:eastAsia="Times New Roman"/>
          <w:i/>
          <w:sz w:val="20"/>
          <w:szCs w:val="20"/>
        </w:rPr>
        <w:t xml:space="preserve"> for </w:t>
      </w:r>
      <w:proofErr w:type="spellStart"/>
      <w:r w:rsidRPr="001F4C0E">
        <w:rPr>
          <w:rFonts w:eastAsia="Times New Roman"/>
          <w:i/>
          <w:sz w:val="20"/>
          <w:szCs w:val="20"/>
        </w:rPr>
        <w:t>the</w:t>
      </w:r>
      <w:proofErr w:type="spellEnd"/>
      <w:r w:rsidRPr="001F4C0E">
        <w:rPr>
          <w:rFonts w:eastAsia="Times New Roman"/>
          <w:i/>
          <w:sz w:val="20"/>
          <w:szCs w:val="20"/>
        </w:rPr>
        <w:t xml:space="preserve"> SCS = 30 kHz case</w:t>
      </w:r>
      <w:r w:rsidR="001F306E">
        <w:rPr>
          <w:rFonts w:eastAsia="Times New Roman"/>
          <w:i/>
          <w:sz w:val="20"/>
          <w:szCs w:val="20"/>
        </w:rPr>
        <w:t xml:space="preserve"> (48 </w:t>
      </w:r>
      <w:proofErr w:type="spellStart"/>
      <w:r w:rsidR="001F306E">
        <w:rPr>
          <w:rFonts w:eastAsia="Times New Roman"/>
          <w:i/>
          <w:sz w:val="20"/>
          <w:szCs w:val="20"/>
        </w:rPr>
        <w:t>RBs</w:t>
      </w:r>
      <w:proofErr w:type="spellEnd"/>
      <w:r w:rsidR="001F306E">
        <w:rPr>
          <w:rFonts w:eastAsia="Times New Roman"/>
          <w:i/>
          <w:sz w:val="20"/>
          <w:szCs w:val="20"/>
        </w:rPr>
        <w:t>)</w:t>
      </w:r>
      <w:r w:rsidRPr="001F4C0E">
        <w:rPr>
          <w:rFonts w:eastAsia="Times New Roman"/>
          <w:i/>
          <w:sz w:val="20"/>
          <w:szCs w:val="20"/>
        </w:rPr>
        <w:t>.</w:t>
      </w:r>
    </w:p>
    <w:p w14:paraId="10D62766" w14:textId="0A71FDC0" w:rsidR="00120CAC" w:rsidRDefault="00120CAC" w:rsidP="000C1773">
      <w:pPr>
        <w:spacing w:after="0"/>
        <w:jc w:val="both"/>
        <w:rPr>
          <w:rFonts w:eastAsia="Times New Roman"/>
        </w:rPr>
      </w:pPr>
    </w:p>
    <w:p w14:paraId="74A2AE4E" w14:textId="14156115" w:rsidR="00032EC8" w:rsidRPr="001F4C0E" w:rsidRDefault="00032EC8" w:rsidP="000C1773">
      <w:pPr>
        <w:spacing w:after="0"/>
        <w:jc w:val="both"/>
        <w:rPr>
          <w:rFonts w:eastAsia="Times New Roman"/>
          <w:i/>
        </w:rPr>
      </w:pPr>
      <w:r w:rsidRPr="001F4C0E">
        <w:rPr>
          <w:rFonts w:eastAsia="Times New Roman"/>
          <w:b/>
          <w:i/>
        </w:rPr>
        <w:t xml:space="preserve">Observation </w:t>
      </w:r>
      <w:r w:rsidR="00320C8E">
        <w:rPr>
          <w:rFonts w:eastAsia="Times New Roman"/>
          <w:b/>
          <w:i/>
        </w:rPr>
        <w:t>3</w:t>
      </w:r>
      <w:r w:rsidRPr="001F4C0E">
        <w:rPr>
          <w:rFonts w:eastAsia="Times New Roman"/>
          <w:b/>
          <w:i/>
        </w:rPr>
        <w:t>:</w:t>
      </w:r>
      <w:r w:rsidRPr="001F4C0E">
        <w:rPr>
          <w:rFonts w:eastAsia="Times New Roman"/>
          <w:i/>
        </w:rPr>
        <w:t xml:space="preserve"> for SCS = 30 kHz and assuming same </w:t>
      </w:r>
      <w:r w:rsidRPr="001F4C0E">
        <w:rPr>
          <w:rFonts w:eastAsia="Times New Roman"/>
          <w:b/>
          <w:i/>
          <w:position w:val="-10"/>
        </w:rPr>
        <w:object w:dxaOrig="860" w:dyaOrig="340" w14:anchorId="152C5ED6">
          <v:shape id="_x0000_i1029" type="#_x0000_t75" style="width:42.95pt;height:16.9pt" o:ole="">
            <v:imagedata r:id="rId13" o:title=""/>
          </v:shape>
          <o:OLEObject Type="Embed" ProgID="Equation.3" ShapeID="_x0000_i1029" DrawAspect="Content" ObjectID="_1627506562" r:id="rId20"/>
        </w:object>
      </w:r>
      <w:r w:rsidRPr="001F4C0E">
        <w:rPr>
          <w:rFonts w:eastAsia="Times New Roman"/>
          <w:b/>
          <w:i/>
        </w:rPr>
        <w:t xml:space="preserve"> </w:t>
      </w:r>
      <w:r w:rsidRPr="001F4C0E">
        <w:rPr>
          <w:rFonts w:eastAsia="Times New Roman"/>
          <w:i/>
        </w:rPr>
        <w:t xml:space="preserve">and </w:t>
      </w:r>
      <w:r w:rsidRPr="001F4C0E">
        <w:rPr>
          <w:rFonts w:eastAsia="Times New Roman"/>
          <w:b/>
          <w:i/>
          <w:position w:val="-12"/>
        </w:rPr>
        <w:object w:dxaOrig="770" w:dyaOrig="370" w14:anchorId="5291E5F5">
          <v:shape id="_x0000_i1030" type="#_x0000_t75" style="width:38.55pt;height:18.6pt" o:ole="">
            <v:imagedata r:id="rId18" o:title=""/>
          </v:shape>
          <o:OLEObject Type="Embed" ProgID="Equation.3" ShapeID="_x0000_i1030" DrawAspect="Content" ObjectID="_1627506563" r:id="rId21"/>
        </w:object>
      </w:r>
      <w:r w:rsidRPr="001F4C0E">
        <w:rPr>
          <w:rFonts w:eastAsia="Times New Roman"/>
          <w:i/>
        </w:rPr>
        <w:t>, the 3 corres</w:t>
      </w:r>
      <w:r w:rsidR="003C6B7E">
        <w:rPr>
          <w:rFonts w:eastAsia="Times New Roman"/>
          <w:i/>
        </w:rPr>
        <w:t>ponding configurations</w:t>
      </w:r>
      <w:r w:rsidRPr="001F4C0E">
        <w:rPr>
          <w:rFonts w:eastAsia="Times New Roman"/>
          <w:i/>
        </w:rPr>
        <w:t xml:space="preserve"> only differ by their “Offset (RBs)” value.</w:t>
      </w:r>
    </w:p>
    <w:p w14:paraId="3934CB88" w14:textId="77777777" w:rsidR="00032EC8" w:rsidRDefault="00032EC8" w:rsidP="000C1773">
      <w:pPr>
        <w:spacing w:after="0"/>
        <w:jc w:val="both"/>
        <w:rPr>
          <w:rFonts w:eastAsia="Times New Roman"/>
        </w:rPr>
      </w:pPr>
    </w:p>
    <w:p w14:paraId="3AEFFA95" w14:textId="65FA1FFF" w:rsidR="00032EC8" w:rsidRDefault="00032EC8" w:rsidP="000C1773">
      <w:pPr>
        <w:spacing w:after="0"/>
        <w:jc w:val="both"/>
        <w:rPr>
          <w:rFonts w:eastAsia="Times New Roman"/>
        </w:rPr>
      </w:pPr>
      <w:r>
        <w:rPr>
          <w:rFonts w:eastAsia="Times New Roman"/>
        </w:rPr>
        <w:t>We think that such flexibility is not needed for NR-U</w:t>
      </w:r>
      <w:r w:rsidR="00235717">
        <w:rPr>
          <w:rFonts w:eastAsia="Times New Roman"/>
        </w:rPr>
        <w:t>, we have therefore the following proposal:</w:t>
      </w:r>
    </w:p>
    <w:p w14:paraId="01D78729" w14:textId="77777777" w:rsidR="00235717" w:rsidRDefault="00235717" w:rsidP="000C1773">
      <w:pPr>
        <w:spacing w:after="0"/>
        <w:jc w:val="both"/>
        <w:rPr>
          <w:rFonts w:eastAsia="Times New Roman"/>
        </w:rPr>
      </w:pPr>
    </w:p>
    <w:p w14:paraId="4BD82774" w14:textId="133A1ECD" w:rsidR="00235717" w:rsidRPr="00235717" w:rsidRDefault="00235717" w:rsidP="000C1773">
      <w:pPr>
        <w:spacing w:after="0"/>
        <w:jc w:val="both"/>
        <w:rPr>
          <w:rFonts w:eastAsia="Times New Roman"/>
          <w:i/>
        </w:rPr>
      </w:pPr>
      <w:r w:rsidRPr="00F80EAB">
        <w:rPr>
          <w:rFonts w:eastAsia="Times New Roman"/>
          <w:b/>
          <w:i/>
        </w:rPr>
        <w:t xml:space="preserve">Proposal </w:t>
      </w:r>
      <w:r w:rsidR="00320C8E" w:rsidRPr="00F80EAB">
        <w:rPr>
          <w:rFonts w:eastAsia="Times New Roman"/>
          <w:b/>
          <w:i/>
        </w:rPr>
        <w:t>7</w:t>
      </w:r>
      <w:r w:rsidRPr="00F80EAB">
        <w:rPr>
          <w:rFonts w:eastAsia="Times New Roman"/>
          <w:b/>
          <w:i/>
        </w:rPr>
        <w:t>:</w:t>
      </w:r>
      <w:r w:rsidRPr="00F80EAB">
        <w:rPr>
          <w:rFonts w:eastAsia="Times New Roman"/>
          <w:i/>
        </w:rPr>
        <w:t xml:space="preserve"> </w:t>
      </w:r>
      <w:proofErr w:type="spellStart"/>
      <w:r w:rsidRPr="00F80EAB">
        <w:rPr>
          <w:rFonts w:eastAsia="Times New Roman"/>
          <w:i/>
        </w:rPr>
        <w:t>controlResourceSetZero</w:t>
      </w:r>
      <w:proofErr w:type="spellEnd"/>
      <w:r w:rsidRPr="001F4C0E">
        <w:rPr>
          <w:rFonts w:eastAsia="Times New Roman"/>
          <w:i/>
        </w:rPr>
        <w:t xml:space="preserve"> is reduced to 2 bits for NR-U, with 2 </w:t>
      </w:r>
      <w:r w:rsidR="003C6B7E">
        <w:rPr>
          <w:rFonts w:eastAsia="Times New Roman"/>
          <w:i/>
        </w:rPr>
        <w:t>indexe</w:t>
      </w:r>
      <w:r w:rsidRPr="001F4C0E">
        <w:rPr>
          <w:rFonts w:eastAsia="Times New Roman"/>
          <w:i/>
        </w:rPr>
        <w:t xml:space="preserve">s corresponding to 1 and 2 </w:t>
      </w:r>
      <w:r w:rsidR="00206199">
        <w:rPr>
          <w:rFonts w:eastAsia="Times New Roman"/>
          <w:i/>
        </w:rPr>
        <w:t>CORESET symbols</w:t>
      </w:r>
      <w:r w:rsidRPr="00235717">
        <w:rPr>
          <w:rFonts w:eastAsia="Times New Roman"/>
          <w:i/>
        </w:rPr>
        <w:t xml:space="preserve">, the two remaining </w:t>
      </w:r>
      <w:r w:rsidR="003C6B7E">
        <w:rPr>
          <w:rFonts w:eastAsia="Times New Roman"/>
          <w:i/>
        </w:rPr>
        <w:t>indexe</w:t>
      </w:r>
      <w:r w:rsidRPr="00235717">
        <w:rPr>
          <w:rFonts w:eastAsia="Times New Roman"/>
          <w:i/>
        </w:rPr>
        <w:t>s being reserved for future use.</w:t>
      </w:r>
    </w:p>
    <w:p w14:paraId="3AF1CA34" w14:textId="77777777" w:rsidR="00235717" w:rsidRDefault="00235717" w:rsidP="000C1773">
      <w:pPr>
        <w:spacing w:after="0"/>
        <w:jc w:val="both"/>
        <w:rPr>
          <w:rFonts w:eastAsia="Times New Roman"/>
        </w:rPr>
      </w:pPr>
    </w:p>
    <w:p w14:paraId="46E95353" w14:textId="7359EC14" w:rsidR="002007E2" w:rsidRDefault="002007E2" w:rsidP="000C1773">
      <w:pPr>
        <w:spacing w:after="0"/>
        <w:jc w:val="both"/>
        <w:rPr>
          <w:rFonts w:eastAsia="Times New Roman"/>
        </w:rPr>
      </w:pPr>
      <w:r>
        <w:rPr>
          <w:rFonts w:eastAsia="Times New Roman"/>
        </w:rPr>
        <w:t xml:space="preserve">Then about the </w:t>
      </w:r>
      <w:proofErr w:type="spellStart"/>
      <w:r>
        <w:rPr>
          <w:rFonts w:eastAsia="Times New Roman"/>
        </w:rPr>
        <w:t>searchSpaceZero</w:t>
      </w:r>
      <w:proofErr w:type="spellEnd"/>
      <w:r>
        <w:rPr>
          <w:rFonts w:eastAsia="Times New Roman"/>
        </w:rPr>
        <w:t xml:space="preserve"> case</w:t>
      </w:r>
      <w:r w:rsidR="003C6B7E">
        <w:rPr>
          <w:rFonts w:eastAsia="Times New Roman"/>
        </w:rPr>
        <w:t>, according to [6], section 13, the following table shall be taken as a baseline for NR-U:</w:t>
      </w:r>
    </w:p>
    <w:p w14:paraId="5BC2B685" w14:textId="77777777" w:rsidR="003C6B7E" w:rsidRDefault="003C6B7E" w:rsidP="000C1773">
      <w:pPr>
        <w:spacing w:after="0"/>
        <w:jc w:val="both"/>
        <w:rPr>
          <w:rFonts w:eastAsia="Times New Roman"/>
        </w:rPr>
      </w:pPr>
    </w:p>
    <w:p w14:paraId="74C68EAA" w14:textId="77777777" w:rsidR="003C6B7E" w:rsidRDefault="003C6B7E" w:rsidP="003C6B7E">
      <w:pPr>
        <w:pStyle w:val="TH"/>
      </w:pPr>
      <w:r>
        <w:t>Table 13-11: Parameters for PDCCH monitoring occasions for Type0-PDCCH common search space - SS/PBCH block and control resource set multiplexing pattern 1 and frequency range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883"/>
        <w:gridCol w:w="3325"/>
        <w:gridCol w:w="972"/>
        <w:gridCol w:w="3446"/>
      </w:tblGrid>
      <w:tr w:rsidR="003C6B7E" w14:paraId="2F7EA6D3" w14:textId="77777777" w:rsidTr="003C6B7E">
        <w:trPr>
          <w:cantSplit/>
        </w:trPr>
        <w:tc>
          <w:tcPr>
            <w:tcW w:w="810"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005BFC2F" w14:textId="77777777" w:rsidR="003C6B7E" w:rsidRDefault="003C6B7E">
            <w:pPr>
              <w:pStyle w:val="TAH"/>
              <w:rPr>
                <w:bCs/>
                <w:lang w:val="en-US"/>
              </w:rPr>
            </w:pPr>
            <w:r>
              <w:rPr>
                <w:bCs/>
                <w:lang w:val="en-US"/>
              </w:rPr>
              <w:t>Index</w:t>
            </w:r>
          </w:p>
        </w:tc>
        <w:tc>
          <w:tcPr>
            <w:tcW w:w="900"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63E64441" w14:textId="77777777" w:rsidR="003C6B7E" w:rsidRDefault="003C6B7E">
            <w:pPr>
              <w:pStyle w:val="TAH"/>
              <w:rPr>
                <w:bCs/>
                <w:lang w:val="en-US"/>
              </w:rPr>
            </w:pPr>
            <w:r>
              <w:rPr>
                <w:rFonts w:eastAsia="Times New Roman"/>
                <w:position w:val="-6"/>
              </w:rPr>
              <w:object w:dxaOrig="220" w:dyaOrig="240" w14:anchorId="60918ADB">
                <v:shape id="_x0000_i1031" type="#_x0000_t75" style="width:11.15pt;height:12.15pt" o:ole="">
                  <v:imagedata r:id="rId22" o:title=""/>
                </v:shape>
                <o:OLEObject Type="Embed" ProgID="Equation.3" ShapeID="_x0000_i1031" DrawAspect="Content" ObjectID="_1627506564" r:id="rId23"/>
              </w:object>
            </w:r>
          </w:p>
        </w:tc>
        <w:tc>
          <w:tcPr>
            <w:tcW w:w="342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13D55FC3" w14:textId="77777777" w:rsidR="003C6B7E" w:rsidRDefault="003C6B7E">
            <w:pPr>
              <w:pStyle w:val="TAH"/>
              <w:rPr>
                <w:bCs/>
                <w:lang w:val="en-US"/>
              </w:rPr>
            </w:pPr>
            <w:r>
              <w:rPr>
                <w:rStyle w:val="CommentReference"/>
                <w:rFonts w:cs="Arial"/>
                <w:szCs w:val="18"/>
              </w:rPr>
              <w:t>Number of search space sets per slot</w:t>
            </w:r>
          </w:p>
        </w:tc>
        <w:tc>
          <w:tcPr>
            <w:tcW w:w="99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7BC77E26" w14:textId="77777777" w:rsidR="003C6B7E" w:rsidRDefault="003C6B7E">
            <w:pPr>
              <w:pStyle w:val="TAH"/>
              <w:rPr>
                <w:bCs/>
                <w:lang w:val="en-US"/>
              </w:rPr>
            </w:pPr>
            <w:r>
              <w:rPr>
                <w:rFonts w:eastAsia="Times New Roman"/>
                <w:position w:val="-4"/>
              </w:rPr>
              <w:object w:dxaOrig="270" w:dyaOrig="220" w14:anchorId="4A88E8D2">
                <v:shape id="_x0000_i1032" type="#_x0000_t75" style="width:13.5pt;height:11.15pt" o:ole="">
                  <v:imagedata r:id="rId24" o:title=""/>
                </v:shape>
                <o:OLEObject Type="Embed" ProgID="Equation.3" ShapeID="_x0000_i1032" DrawAspect="Content" ObjectID="_1627506565" r:id="rId25"/>
              </w:object>
            </w:r>
          </w:p>
        </w:tc>
        <w:tc>
          <w:tcPr>
            <w:tcW w:w="3539"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2F3F6E7E" w14:textId="77777777" w:rsidR="003C6B7E" w:rsidRDefault="003C6B7E">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3C6B7E" w14:paraId="6666DA55" w14:textId="77777777" w:rsidTr="003C6B7E">
        <w:trPr>
          <w:cantSplit/>
        </w:trPr>
        <w:tc>
          <w:tcPr>
            <w:tcW w:w="810" w:type="dxa"/>
            <w:tcBorders>
              <w:top w:val="double" w:sz="4" w:space="0" w:color="auto"/>
              <w:left w:val="single" w:sz="4" w:space="0" w:color="auto"/>
              <w:bottom w:val="single" w:sz="4" w:space="0" w:color="auto"/>
              <w:right w:val="double" w:sz="4" w:space="0" w:color="auto"/>
            </w:tcBorders>
            <w:vAlign w:val="center"/>
            <w:hideMark/>
          </w:tcPr>
          <w:p w14:paraId="28D2B855" w14:textId="77777777" w:rsidR="003C6B7E" w:rsidRDefault="003C6B7E">
            <w:pPr>
              <w:pStyle w:val="TAC"/>
              <w:rPr>
                <w:lang w:val="en-US"/>
              </w:rPr>
            </w:pPr>
            <w:r>
              <w:rPr>
                <w:lang w:val="en-US"/>
              </w:rPr>
              <w:t>0</w:t>
            </w:r>
          </w:p>
        </w:tc>
        <w:tc>
          <w:tcPr>
            <w:tcW w:w="900" w:type="dxa"/>
            <w:tcBorders>
              <w:top w:val="double" w:sz="4" w:space="0" w:color="auto"/>
              <w:left w:val="double" w:sz="4" w:space="0" w:color="auto"/>
              <w:bottom w:val="single" w:sz="4" w:space="0" w:color="auto"/>
              <w:right w:val="single" w:sz="4" w:space="0" w:color="auto"/>
            </w:tcBorders>
            <w:vAlign w:val="center"/>
            <w:hideMark/>
          </w:tcPr>
          <w:p w14:paraId="36F659E4" w14:textId="77777777" w:rsidR="003C6B7E" w:rsidRDefault="003C6B7E">
            <w:pPr>
              <w:pStyle w:val="TAC"/>
              <w:rPr>
                <w:lang w:val="en-US"/>
              </w:rPr>
            </w:pPr>
            <w:r>
              <w:rPr>
                <w:rStyle w:val="CommentReference"/>
                <w:rFonts w:cs="Arial"/>
                <w:szCs w:val="18"/>
              </w:rPr>
              <w:t>0</w:t>
            </w:r>
          </w:p>
        </w:tc>
        <w:tc>
          <w:tcPr>
            <w:tcW w:w="3420" w:type="dxa"/>
            <w:tcBorders>
              <w:top w:val="double" w:sz="4" w:space="0" w:color="auto"/>
              <w:left w:val="single" w:sz="4" w:space="0" w:color="auto"/>
              <w:bottom w:val="single" w:sz="4" w:space="0" w:color="auto"/>
              <w:right w:val="single" w:sz="4" w:space="0" w:color="auto"/>
            </w:tcBorders>
            <w:vAlign w:val="center"/>
            <w:hideMark/>
          </w:tcPr>
          <w:p w14:paraId="23E33E78" w14:textId="77777777" w:rsidR="003C6B7E" w:rsidRDefault="003C6B7E">
            <w:pPr>
              <w:pStyle w:val="TAC"/>
              <w:rPr>
                <w:lang w:val="en-US"/>
              </w:rPr>
            </w:pPr>
            <w:r>
              <w:rPr>
                <w:rStyle w:val="CommentReference"/>
                <w:rFonts w:cs="Arial"/>
                <w:szCs w:val="18"/>
              </w:rPr>
              <w:t>1</w:t>
            </w:r>
          </w:p>
        </w:tc>
        <w:tc>
          <w:tcPr>
            <w:tcW w:w="990" w:type="dxa"/>
            <w:tcBorders>
              <w:top w:val="double" w:sz="4" w:space="0" w:color="auto"/>
              <w:left w:val="single" w:sz="4" w:space="0" w:color="auto"/>
              <w:bottom w:val="single" w:sz="4" w:space="0" w:color="auto"/>
              <w:right w:val="single" w:sz="4" w:space="0" w:color="auto"/>
            </w:tcBorders>
            <w:vAlign w:val="center"/>
            <w:hideMark/>
          </w:tcPr>
          <w:p w14:paraId="5FE055BD" w14:textId="77777777" w:rsidR="003C6B7E" w:rsidRDefault="003C6B7E">
            <w:pPr>
              <w:pStyle w:val="TAC"/>
              <w:rPr>
                <w:lang w:val="en-US"/>
              </w:rPr>
            </w:pPr>
            <w:r>
              <w:rPr>
                <w:rStyle w:val="CommentReference"/>
                <w:rFonts w:cs="Arial"/>
                <w:szCs w:val="18"/>
              </w:rPr>
              <w:t>1</w:t>
            </w:r>
          </w:p>
        </w:tc>
        <w:tc>
          <w:tcPr>
            <w:tcW w:w="3539" w:type="dxa"/>
            <w:tcBorders>
              <w:top w:val="double" w:sz="4" w:space="0" w:color="auto"/>
              <w:left w:val="single" w:sz="4" w:space="0" w:color="auto"/>
              <w:bottom w:val="single" w:sz="4" w:space="0" w:color="auto"/>
              <w:right w:val="single" w:sz="4" w:space="0" w:color="auto"/>
            </w:tcBorders>
            <w:vAlign w:val="center"/>
            <w:hideMark/>
          </w:tcPr>
          <w:p w14:paraId="3C460CD3" w14:textId="77777777" w:rsidR="003C6B7E" w:rsidRDefault="003C6B7E">
            <w:pPr>
              <w:pStyle w:val="TAC"/>
              <w:rPr>
                <w:lang w:val="en-US"/>
              </w:rPr>
            </w:pPr>
            <w:r>
              <w:rPr>
                <w:rStyle w:val="CommentReference"/>
                <w:rFonts w:cs="Arial"/>
                <w:szCs w:val="18"/>
              </w:rPr>
              <w:t>0</w:t>
            </w:r>
          </w:p>
        </w:tc>
      </w:tr>
      <w:tr w:rsidR="003C6B7E" w:rsidRPr="003C6B7E" w14:paraId="064CB49A"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12D2ED5C" w14:textId="77777777" w:rsidR="003C6B7E" w:rsidRDefault="003C6B7E">
            <w:pPr>
              <w:pStyle w:val="TAC"/>
              <w:rPr>
                <w:lang w:val="en-US"/>
              </w:rPr>
            </w:pPr>
            <w:r>
              <w:rPr>
                <w:lang w:val="en-US"/>
              </w:rPr>
              <w:t>1</w:t>
            </w:r>
          </w:p>
        </w:tc>
        <w:tc>
          <w:tcPr>
            <w:tcW w:w="900" w:type="dxa"/>
            <w:tcBorders>
              <w:top w:val="single" w:sz="4" w:space="0" w:color="auto"/>
              <w:left w:val="double" w:sz="4" w:space="0" w:color="auto"/>
              <w:bottom w:val="single" w:sz="4" w:space="0" w:color="auto"/>
              <w:right w:val="single" w:sz="4" w:space="0" w:color="auto"/>
            </w:tcBorders>
            <w:vAlign w:val="center"/>
            <w:hideMark/>
          </w:tcPr>
          <w:p w14:paraId="40E8AD47" w14:textId="77777777" w:rsidR="003C6B7E" w:rsidRDefault="003C6B7E">
            <w:pPr>
              <w:pStyle w:val="TAC"/>
              <w:rPr>
                <w:lang w:val="en-US"/>
              </w:rPr>
            </w:pPr>
            <w:r>
              <w:rPr>
                <w:rStyle w:val="CommentReference"/>
                <w:rFonts w:cs="Arial"/>
                <w:szCs w:val="18"/>
              </w:rPr>
              <w:t>0</w:t>
            </w:r>
          </w:p>
        </w:tc>
        <w:tc>
          <w:tcPr>
            <w:tcW w:w="3420" w:type="dxa"/>
            <w:tcBorders>
              <w:top w:val="single" w:sz="4" w:space="0" w:color="auto"/>
              <w:left w:val="single" w:sz="4" w:space="0" w:color="auto"/>
              <w:bottom w:val="single" w:sz="4" w:space="0" w:color="auto"/>
              <w:right w:val="single" w:sz="4" w:space="0" w:color="auto"/>
            </w:tcBorders>
            <w:vAlign w:val="center"/>
            <w:hideMark/>
          </w:tcPr>
          <w:p w14:paraId="394C41E1" w14:textId="77777777" w:rsidR="003C6B7E" w:rsidRDefault="003C6B7E">
            <w:pPr>
              <w:pStyle w:val="TAC"/>
              <w:rPr>
                <w:lang w:val="en-US"/>
              </w:rPr>
            </w:pPr>
            <w:r>
              <w:rPr>
                <w:rStyle w:val="CommentReference"/>
                <w:rFonts w:cs="Arial"/>
                <w:szCs w:val="18"/>
              </w:rPr>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881A59" w14:textId="77777777" w:rsidR="003C6B7E" w:rsidRDefault="003C6B7E">
            <w:pPr>
              <w:pStyle w:val="TAC"/>
              <w:rPr>
                <w:lang w:val="en-US"/>
              </w:rPr>
            </w:pPr>
            <w:r>
              <w:rPr>
                <w:rStyle w:val="CommentReference"/>
                <w:rFonts w:cs="Arial"/>
                <w:szCs w:val="18"/>
              </w:rPr>
              <w:t>1/2</w:t>
            </w:r>
          </w:p>
        </w:tc>
        <w:tc>
          <w:tcPr>
            <w:tcW w:w="3539" w:type="dxa"/>
            <w:tcBorders>
              <w:top w:val="single" w:sz="4" w:space="0" w:color="auto"/>
              <w:left w:val="single" w:sz="4" w:space="0" w:color="auto"/>
              <w:bottom w:val="single" w:sz="4" w:space="0" w:color="auto"/>
              <w:right w:val="single" w:sz="4" w:space="0" w:color="auto"/>
            </w:tcBorders>
            <w:vAlign w:val="center"/>
            <w:hideMark/>
          </w:tcPr>
          <w:p w14:paraId="2967985B" w14:textId="77777777" w:rsidR="003C6B7E" w:rsidRDefault="003C6B7E">
            <w:pPr>
              <w:pStyle w:val="TAC"/>
              <w:rPr>
                <w:lang w:val="en-US"/>
              </w:rPr>
            </w:pPr>
            <w:r>
              <w:rPr>
                <w:rStyle w:val="CommentReference"/>
                <w:rFonts w:cs="Arial"/>
                <w:szCs w:val="18"/>
              </w:rPr>
              <w:t xml:space="preserve">{0, if </w:t>
            </w:r>
            <w:r>
              <w:rPr>
                <w:rFonts w:eastAsia="Times New Roman"/>
                <w:position w:val="-6"/>
              </w:rPr>
              <w:object w:dxaOrig="140" w:dyaOrig="240" w14:anchorId="0158A466">
                <v:shape id="_x0000_i1033" type="#_x0000_t75" style="width:7.1pt;height:12.15pt" o:ole="">
                  <v:imagedata r:id="rId26" o:title=""/>
                </v:shape>
                <o:OLEObject Type="Embed" ProgID="Equation.3" ShapeID="_x0000_i1033" DrawAspect="Content" ObjectID="_1627506566" r:id="rId27"/>
              </w:object>
            </w:r>
            <w:r>
              <w:t xml:space="preserve"> is even}</w:t>
            </w:r>
            <w:r>
              <w:rPr>
                <w:rStyle w:val="CommentReference"/>
                <w:rFonts w:cs="Arial"/>
                <w:szCs w:val="18"/>
              </w:rPr>
              <w:t>, {</w:t>
            </w:r>
            <w:r>
              <w:rPr>
                <w:rFonts w:eastAsia="Times New Roman"/>
                <w:position w:val="-12"/>
              </w:rPr>
              <w:object w:dxaOrig="770" w:dyaOrig="370" w14:anchorId="40A783F1">
                <v:shape id="_x0000_i1034" type="#_x0000_t75" style="width:38.55pt;height:18.6pt" o:ole="">
                  <v:imagedata r:id="rId18" o:title=""/>
                </v:shape>
                <o:OLEObject Type="Embed" ProgID="Equation.3" ShapeID="_x0000_i1034" DrawAspect="Content" ObjectID="_1627506567" r:id="rId28"/>
              </w:object>
            </w:r>
            <w:r>
              <w:t xml:space="preserve">, if </w:t>
            </w:r>
            <w:r>
              <w:rPr>
                <w:rFonts w:eastAsia="Times New Roman"/>
                <w:position w:val="-6"/>
              </w:rPr>
              <w:object w:dxaOrig="140" w:dyaOrig="240" w14:anchorId="757D98CE">
                <v:shape id="_x0000_i1035" type="#_x0000_t75" style="width:7.1pt;height:12.15pt" o:ole="">
                  <v:imagedata r:id="rId29" o:title=""/>
                </v:shape>
                <o:OLEObject Type="Embed" ProgID="Equation.3" ShapeID="_x0000_i1035" DrawAspect="Content" ObjectID="_1627506568" r:id="rId30"/>
              </w:object>
            </w:r>
            <w:r>
              <w:t xml:space="preserve"> is odd</w:t>
            </w:r>
            <w:r>
              <w:rPr>
                <w:rStyle w:val="CommentReference"/>
                <w:rFonts w:cs="Arial"/>
                <w:szCs w:val="18"/>
              </w:rPr>
              <w:t>}</w:t>
            </w:r>
          </w:p>
        </w:tc>
      </w:tr>
      <w:tr w:rsidR="003C6B7E" w14:paraId="73769216"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47B92DBE" w14:textId="77777777" w:rsidR="003C6B7E" w:rsidRDefault="003C6B7E">
            <w:pPr>
              <w:pStyle w:val="TAC"/>
            </w:pPr>
            <w:r>
              <w:t>2</w:t>
            </w:r>
          </w:p>
        </w:tc>
        <w:tc>
          <w:tcPr>
            <w:tcW w:w="900" w:type="dxa"/>
            <w:tcBorders>
              <w:top w:val="single" w:sz="4" w:space="0" w:color="auto"/>
              <w:left w:val="double" w:sz="4" w:space="0" w:color="auto"/>
              <w:bottom w:val="single" w:sz="4" w:space="0" w:color="auto"/>
              <w:right w:val="single" w:sz="4" w:space="0" w:color="auto"/>
            </w:tcBorders>
            <w:vAlign w:val="center"/>
            <w:hideMark/>
          </w:tcPr>
          <w:p w14:paraId="261CBBE6" w14:textId="77777777" w:rsidR="003C6B7E" w:rsidRDefault="003C6B7E">
            <w:pPr>
              <w:pStyle w:val="TAC"/>
            </w:pPr>
            <w:r>
              <w:rPr>
                <w:rStyle w:val="CommentReference"/>
                <w:rFonts w:cs="Arial"/>
                <w:szCs w:val="18"/>
              </w:rPr>
              <w:t>2</w:t>
            </w:r>
          </w:p>
        </w:tc>
        <w:tc>
          <w:tcPr>
            <w:tcW w:w="3420" w:type="dxa"/>
            <w:tcBorders>
              <w:top w:val="single" w:sz="4" w:space="0" w:color="auto"/>
              <w:left w:val="single" w:sz="4" w:space="0" w:color="auto"/>
              <w:bottom w:val="single" w:sz="4" w:space="0" w:color="auto"/>
              <w:right w:val="single" w:sz="4" w:space="0" w:color="auto"/>
            </w:tcBorders>
            <w:vAlign w:val="center"/>
            <w:hideMark/>
          </w:tcPr>
          <w:p w14:paraId="37613348" w14:textId="77777777" w:rsidR="003C6B7E" w:rsidRDefault="003C6B7E">
            <w:pPr>
              <w:pStyle w:val="TAC"/>
            </w:pPr>
            <w:r>
              <w:rPr>
                <w:rStyle w:val="CommentReference"/>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F92AFF" w14:textId="77777777" w:rsidR="003C6B7E" w:rsidRDefault="003C6B7E">
            <w:pPr>
              <w:pStyle w:val="TAC"/>
            </w:pPr>
            <w:r>
              <w:rPr>
                <w:rStyle w:val="CommentReference"/>
                <w:rFonts w:cs="Arial"/>
                <w:szCs w:val="18"/>
              </w:rPr>
              <w:t>1</w:t>
            </w:r>
          </w:p>
        </w:tc>
        <w:tc>
          <w:tcPr>
            <w:tcW w:w="3539" w:type="dxa"/>
            <w:tcBorders>
              <w:top w:val="single" w:sz="4" w:space="0" w:color="auto"/>
              <w:left w:val="single" w:sz="4" w:space="0" w:color="auto"/>
              <w:bottom w:val="single" w:sz="4" w:space="0" w:color="auto"/>
              <w:right w:val="single" w:sz="4" w:space="0" w:color="auto"/>
            </w:tcBorders>
            <w:vAlign w:val="center"/>
            <w:hideMark/>
          </w:tcPr>
          <w:p w14:paraId="3FF34A4F" w14:textId="77777777" w:rsidR="003C6B7E" w:rsidRDefault="003C6B7E">
            <w:pPr>
              <w:pStyle w:val="TAC"/>
            </w:pPr>
            <w:r>
              <w:rPr>
                <w:rStyle w:val="CommentReference"/>
                <w:rFonts w:cs="Arial"/>
                <w:szCs w:val="18"/>
              </w:rPr>
              <w:t>0</w:t>
            </w:r>
          </w:p>
        </w:tc>
      </w:tr>
      <w:tr w:rsidR="003C6B7E" w:rsidRPr="003C6B7E" w14:paraId="5D39CABA"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26CF4A95" w14:textId="77777777" w:rsidR="003C6B7E" w:rsidRDefault="003C6B7E">
            <w:pPr>
              <w:pStyle w:val="TAC"/>
            </w:pPr>
            <w:r>
              <w:t>3</w:t>
            </w:r>
          </w:p>
        </w:tc>
        <w:tc>
          <w:tcPr>
            <w:tcW w:w="900" w:type="dxa"/>
            <w:tcBorders>
              <w:top w:val="single" w:sz="4" w:space="0" w:color="auto"/>
              <w:left w:val="double" w:sz="4" w:space="0" w:color="auto"/>
              <w:bottom w:val="single" w:sz="4" w:space="0" w:color="auto"/>
              <w:right w:val="single" w:sz="4" w:space="0" w:color="auto"/>
            </w:tcBorders>
            <w:vAlign w:val="center"/>
            <w:hideMark/>
          </w:tcPr>
          <w:p w14:paraId="796D01E1" w14:textId="77777777" w:rsidR="003C6B7E" w:rsidRDefault="003C6B7E">
            <w:pPr>
              <w:pStyle w:val="TAC"/>
            </w:pPr>
            <w:r>
              <w:rPr>
                <w:rStyle w:val="CommentReference"/>
                <w:rFonts w:cs="Arial"/>
                <w:szCs w:val="18"/>
              </w:rPr>
              <w:t>2</w:t>
            </w:r>
          </w:p>
        </w:tc>
        <w:tc>
          <w:tcPr>
            <w:tcW w:w="3420" w:type="dxa"/>
            <w:tcBorders>
              <w:top w:val="single" w:sz="4" w:space="0" w:color="auto"/>
              <w:left w:val="single" w:sz="4" w:space="0" w:color="auto"/>
              <w:bottom w:val="single" w:sz="4" w:space="0" w:color="auto"/>
              <w:right w:val="single" w:sz="4" w:space="0" w:color="auto"/>
            </w:tcBorders>
            <w:vAlign w:val="center"/>
            <w:hideMark/>
          </w:tcPr>
          <w:p w14:paraId="65EE0714" w14:textId="77777777" w:rsidR="003C6B7E" w:rsidRDefault="003C6B7E">
            <w:pPr>
              <w:pStyle w:val="TAC"/>
            </w:pPr>
            <w:r>
              <w:rPr>
                <w:rStyle w:val="CommentReference"/>
                <w:rFonts w:cs="Arial"/>
                <w:szCs w:val="18"/>
              </w:rPr>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77926B4B" w14:textId="77777777" w:rsidR="003C6B7E" w:rsidRDefault="003C6B7E">
            <w:pPr>
              <w:pStyle w:val="TAC"/>
            </w:pPr>
            <w:r>
              <w:rPr>
                <w:rStyle w:val="CommentReference"/>
                <w:rFonts w:cs="Arial"/>
                <w:szCs w:val="18"/>
              </w:rPr>
              <w:t>1/2</w:t>
            </w:r>
          </w:p>
        </w:tc>
        <w:tc>
          <w:tcPr>
            <w:tcW w:w="3539" w:type="dxa"/>
            <w:tcBorders>
              <w:top w:val="single" w:sz="4" w:space="0" w:color="auto"/>
              <w:left w:val="single" w:sz="4" w:space="0" w:color="auto"/>
              <w:bottom w:val="single" w:sz="4" w:space="0" w:color="auto"/>
              <w:right w:val="single" w:sz="4" w:space="0" w:color="auto"/>
            </w:tcBorders>
            <w:vAlign w:val="center"/>
            <w:hideMark/>
          </w:tcPr>
          <w:p w14:paraId="472B2511" w14:textId="77777777" w:rsidR="003C6B7E" w:rsidRDefault="003C6B7E">
            <w:pPr>
              <w:pStyle w:val="TAC"/>
            </w:pPr>
            <w:r>
              <w:rPr>
                <w:rStyle w:val="CommentReference"/>
                <w:rFonts w:cs="Arial"/>
                <w:szCs w:val="18"/>
              </w:rPr>
              <w:t xml:space="preserve">{0, if </w:t>
            </w:r>
            <w:r>
              <w:rPr>
                <w:rFonts w:eastAsia="Times New Roman"/>
                <w:position w:val="-6"/>
              </w:rPr>
              <w:object w:dxaOrig="140" w:dyaOrig="240" w14:anchorId="6E5BFD7C">
                <v:shape id="_x0000_i1036" type="#_x0000_t75" style="width:7.1pt;height:12.15pt" o:ole="">
                  <v:imagedata r:id="rId26" o:title=""/>
                </v:shape>
                <o:OLEObject Type="Embed" ProgID="Equation.3" ShapeID="_x0000_i1036" DrawAspect="Content" ObjectID="_1627506569" r:id="rId31"/>
              </w:object>
            </w:r>
            <w:r>
              <w:t xml:space="preserve"> is even}</w:t>
            </w:r>
            <w:r>
              <w:rPr>
                <w:rStyle w:val="CommentReference"/>
                <w:rFonts w:cs="Arial"/>
                <w:szCs w:val="18"/>
              </w:rPr>
              <w:t>, {</w:t>
            </w:r>
            <w:r>
              <w:rPr>
                <w:rFonts w:eastAsia="Times New Roman"/>
                <w:position w:val="-12"/>
              </w:rPr>
              <w:object w:dxaOrig="770" w:dyaOrig="370" w14:anchorId="5A18788E">
                <v:shape id="_x0000_i1037" type="#_x0000_t75" style="width:38.55pt;height:18.6pt" o:ole="">
                  <v:imagedata r:id="rId18" o:title=""/>
                </v:shape>
                <o:OLEObject Type="Embed" ProgID="Equation.3" ShapeID="_x0000_i1037" DrawAspect="Content" ObjectID="_1627506570" r:id="rId32"/>
              </w:object>
            </w:r>
            <w:r>
              <w:t xml:space="preserve">, if </w:t>
            </w:r>
            <w:r>
              <w:rPr>
                <w:rFonts w:eastAsia="Times New Roman"/>
                <w:position w:val="-6"/>
              </w:rPr>
              <w:object w:dxaOrig="140" w:dyaOrig="240" w14:anchorId="77D5B8D3">
                <v:shape id="_x0000_i1038" type="#_x0000_t75" style="width:7.1pt;height:12.15pt" o:ole="">
                  <v:imagedata r:id="rId29" o:title=""/>
                </v:shape>
                <o:OLEObject Type="Embed" ProgID="Equation.3" ShapeID="_x0000_i1038" DrawAspect="Content" ObjectID="_1627506571" r:id="rId33"/>
              </w:object>
            </w:r>
            <w:r>
              <w:t xml:space="preserve"> is odd</w:t>
            </w:r>
            <w:r>
              <w:rPr>
                <w:rStyle w:val="CommentReference"/>
                <w:rFonts w:cs="Arial"/>
                <w:szCs w:val="18"/>
              </w:rPr>
              <w:t>}</w:t>
            </w:r>
          </w:p>
        </w:tc>
      </w:tr>
      <w:tr w:rsidR="003C6B7E" w14:paraId="50F52E4E"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0D231B56" w14:textId="77777777" w:rsidR="003C6B7E" w:rsidRDefault="003C6B7E">
            <w:pPr>
              <w:pStyle w:val="TAC"/>
            </w:pPr>
            <w:r>
              <w:t>4</w:t>
            </w:r>
          </w:p>
        </w:tc>
        <w:tc>
          <w:tcPr>
            <w:tcW w:w="900" w:type="dxa"/>
            <w:tcBorders>
              <w:top w:val="single" w:sz="4" w:space="0" w:color="auto"/>
              <w:left w:val="double" w:sz="4" w:space="0" w:color="auto"/>
              <w:bottom w:val="single" w:sz="4" w:space="0" w:color="auto"/>
              <w:right w:val="single" w:sz="4" w:space="0" w:color="auto"/>
            </w:tcBorders>
            <w:vAlign w:val="center"/>
            <w:hideMark/>
          </w:tcPr>
          <w:p w14:paraId="16DC7CF3" w14:textId="77777777" w:rsidR="003C6B7E" w:rsidRDefault="003C6B7E">
            <w:pPr>
              <w:pStyle w:val="TAC"/>
            </w:pPr>
            <w:r>
              <w:rPr>
                <w:rStyle w:val="CommentReference"/>
                <w:rFonts w:cs="Arial"/>
                <w:szCs w:val="18"/>
              </w:rPr>
              <w:t>5</w:t>
            </w:r>
          </w:p>
        </w:tc>
        <w:tc>
          <w:tcPr>
            <w:tcW w:w="3420" w:type="dxa"/>
            <w:tcBorders>
              <w:top w:val="single" w:sz="4" w:space="0" w:color="auto"/>
              <w:left w:val="single" w:sz="4" w:space="0" w:color="auto"/>
              <w:bottom w:val="single" w:sz="4" w:space="0" w:color="auto"/>
              <w:right w:val="single" w:sz="4" w:space="0" w:color="auto"/>
            </w:tcBorders>
            <w:vAlign w:val="center"/>
            <w:hideMark/>
          </w:tcPr>
          <w:p w14:paraId="23B22D6D" w14:textId="77777777" w:rsidR="003C6B7E" w:rsidRDefault="003C6B7E">
            <w:pPr>
              <w:pStyle w:val="TAC"/>
            </w:pPr>
            <w:r>
              <w:rPr>
                <w:rStyle w:val="CommentReference"/>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05857C74" w14:textId="77777777" w:rsidR="003C6B7E" w:rsidRDefault="003C6B7E">
            <w:pPr>
              <w:pStyle w:val="TAC"/>
            </w:pPr>
            <w:r>
              <w:rPr>
                <w:rStyle w:val="CommentReference"/>
                <w:rFonts w:cs="Arial"/>
                <w:szCs w:val="18"/>
              </w:rPr>
              <w:t>1</w:t>
            </w:r>
          </w:p>
        </w:tc>
        <w:tc>
          <w:tcPr>
            <w:tcW w:w="3539" w:type="dxa"/>
            <w:tcBorders>
              <w:top w:val="single" w:sz="4" w:space="0" w:color="auto"/>
              <w:left w:val="single" w:sz="4" w:space="0" w:color="auto"/>
              <w:bottom w:val="single" w:sz="4" w:space="0" w:color="auto"/>
              <w:right w:val="single" w:sz="4" w:space="0" w:color="auto"/>
            </w:tcBorders>
            <w:vAlign w:val="center"/>
            <w:hideMark/>
          </w:tcPr>
          <w:p w14:paraId="6D04170D" w14:textId="77777777" w:rsidR="003C6B7E" w:rsidRDefault="003C6B7E">
            <w:pPr>
              <w:pStyle w:val="TAC"/>
            </w:pPr>
            <w:r>
              <w:rPr>
                <w:rStyle w:val="CommentReference"/>
                <w:rFonts w:cs="Arial"/>
                <w:szCs w:val="18"/>
              </w:rPr>
              <w:t>0</w:t>
            </w:r>
          </w:p>
        </w:tc>
      </w:tr>
      <w:tr w:rsidR="003C6B7E" w:rsidRPr="003C6B7E" w14:paraId="0DB12029"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68FE456B" w14:textId="77777777" w:rsidR="003C6B7E" w:rsidRDefault="003C6B7E">
            <w:pPr>
              <w:pStyle w:val="TAC"/>
            </w:pPr>
            <w:r>
              <w:t>5</w:t>
            </w:r>
          </w:p>
        </w:tc>
        <w:tc>
          <w:tcPr>
            <w:tcW w:w="900" w:type="dxa"/>
            <w:tcBorders>
              <w:top w:val="single" w:sz="4" w:space="0" w:color="auto"/>
              <w:left w:val="double" w:sz="4" w:space="0" w:color="auto"/>
              <w:bottom w:val="single" w:sz="4" w:space="0" w:color="auto"/>
              <w:right w:val="single" w:sz="4" w:space="0" w:color="auto"/>
            </w:tcBorders>
            <w:vAlign w:val="center"/>
            <w:hideMark/>
          </w:tcPr>
          <w:p w14:paraId="7DBA06F7" w14:textId="77777777" w:rsidR="003C6B7E" w:rsidRDefault="003C6B7E">
            <w:pPr>
              <w:pStyle w:val="TAC"/>
            </w:pPr>
            <w:r>
              <w:rPr>
                <w:rStyle w:val="CommentReference"/>
                <w:rFonts w:cs="Arial"/>
                <w:szCs w:val="18"/>
              </w:rPr>
              <w:t>5</w:t>
            </w:r>
          </w:p>
        </w:tc>
        <w:tc>
          <w:tcPr>
            <w:tcW w:w="3420" w:type="dxa"/>
            <w:tcBorders>
              <w:top w:val="single" w:sz="4" w:space="0" w:color="auto"/>
              <w:left w:val="single" w:sz="4" w:space="0" w:color="auto"/>
              <w:bottom w:val="single" w:sz="4" w:space="0" w:color="auto"/>
              <w:right w:val="single" w:sz="4" w:space="0" w:color="auto"/>
            </w:tcBorders>
            <w:vAlign w:val="center"/>
            <w:hideMark/>
          </w:tcPr>
          <w:p w14:paraId="64AA1D8D" w14:textId="77777777" w:rsidR="003C6B7E" w:rsidRDefault="003C6B7E">
            <w:pPr>
              <w:pStyle w:val="TAC"/>
            </w:pPr>
            <w:r>
              <w:rPr>
                <w:rStyle w:val="CommentReference"/>
                <w:rFonts w:cs="Arial"/>
                <w:szCs w:val="18"/>
              </w:rPr>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6D3C92BF" w14:textId="77777777" w:rsidR="003C6B7E" w:rsidRDefault="003C6B7E">
            <w:pPr>
              <w:pStyle w:val="TAC"/>
            </w:pPr>
            <w:r>
              <w:rPr>
                <w:rStyle w:val="CommentReference"/>
                <w:rFonts w:cs="Arial"/>
                <w:szCs w:val="18"/>
              </w:rPr>
              <w:t>1/2</w:t>
            </w:r>
          </w:p>
        </w:tc>
        <w:tc>
          <w:tcPr>
            <w:tcW w:w="3539" w:type="dxa"/>
            <w:tcBorders>
              <w:top w:val="single" w:sz="4" w:space="0" w:color="auto"/>
              <w:left w:val="single" w:sz="4" w:space="0" w:color="auto"/>
              <w:bottom w:val="single" w:sz="4" w:space="0" w:color="auto"/>
              <w:right w:val="single" w:sz="4" w:space="0" w:color="auto"/>
            </w:tcBorders>
            <w:vAlign w:val="center"/>
            <w:hideMark/>
          </w:tcPr>
          <w:p w14:paraId="47D69223" w14:textId="77777777" w:rsidR="003C6B7E" w:rsidRDefault="003C6B7E">
            <w:pPr>
              <w:pStyle w:val="TAC"/>
            </w:pPr>
            <w:r>
              <w:rPr>
                <w:rStyle w:val="CommentReference"/>
                <w:rFonts w:cs="Arial"/>
                <w:szCs w:val="18"/>
              </w:rPr>
              <w:t xml:space="preserve">{0, if </w:t>
            </w:r>
            <w:r>
              <w:rPr>
                <w:rFonts w:eastAsia="Times New Roman"/>
                <w:position w:val="-6"/>
              </w:rPr>
              <w:object w:dxaOrig="140" w:dyaOrig="240" w14:anchorId="5D205D4D">
                <v:shape id="_x0000_i1039" type="#_x0000_t75" style="width:7.1pt;height:12.15pt" o:ole="">
                  <v:imagedata r:id="rId26" o:title=""/>
                </v:shape>
                <o:OLEObject Type="Embed" ProgID="Equation.3" ShapeID="_x0000_i1039" DrawAspect="Content" ObjectID="_1627506572" r:id="rId34"/>
              </w:object>
            </w:r>
            <w:r>
              <w:t xml:space="preserve"> is even}</w:t>
            </w:r>
            <w:r>
              <w:rPr>
                <w:rStyle w:val="CommentReference"/>
                <w:rFonts w:cs="Arial"/>
                <w:szCs w:val="18"/>
              </w:rPr>
              <w:t>, {</w:t>
            </w:r>
            <w:r>
              <w:rPr>
                <w:rFonts w:eastAsia="Times New Roman"/>
                <w:position w:val="-12"/>
              </w:rPr>
              <w:object w:dxaOrig="770" w:dyaOrig="370" w14:anchorId="3DA84D7B">
                <v:shape id="_x0000_i1040" type="#_x0000_t75" style="width:38.55pt;height:18.6pt" o:ole="">
                  <v:imagedata r:id="rId18" o:title=""/>
                </v:shape>
                <o:OLEObject Type="Embed" ProgID="Equation.3" ShapeID="_x0000_i1040" DrawAspect="Content" ObjectID="_1627506573" r:id="rId35"/>
              </w:object>
            </w:r>
            <w:r>
              <w:t xml:space="preserve">, if </w:t>
            </w:r>
            <w:r>
              <w:rPr>
                <w:rFonts w:eastAsia="Times New Roman"/>
                <w:position w:val="-6"/>
              </w:rPr>
              <w:object w:dxaOrig="140" w:dyaOrig="240" w14:anchorId="7CB140D8">
                <v:shape id="_x0000_i1041" type="#_x0000_t75" style="width:7.1pt;height:12.15pt" o:ole="">
                  <v:imagedata r:id="rId29" o:title=""/>
                </v:shape>
                <o:OLEObject Type="Embed" ProgID="Equation.3" ShapeID="_x0000_i1041" DrawAspect="Content" ObjectID="_1627506574" r:id="rId36"/>
              </w:object>
            </w:r>
            <w:r>
              <w:t xml:space="preserve"> is odd</w:t>
            </w:r>
            <w:r>
              <w:rPr>
                <w:rStyle w:val="CommentReference"/>
                <w:rFonts w:cs="Arial"/>
                <w:szCs w:val="18"/>
              </w:rPr>
              <w:t>}</w:t>
            </w:r>
          </w:p>
        </w:tc>
      </w:tr>
      <w:tr w:rsidR="003C6B7E" w14:paraId="2760C32C"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5F2B7765" w14:textId="77777777" w:rsidR="003C6B7E" w:rsidRDefault="003C6B7E">
            <w:pPr>
              <w:pStyle w:val="TAC"/>
            </w:pPr>
            <w:r>
              <w:t>6</w:t>
            </w:r>
          </w:p>
        </w:tc>
        <w:tc>
          <w:tcPr>
            <w:tcW w:w="900" w:type="dxa"/>
            <w:tcBorders>
              <w:top w:val="single" w:sz="4" w:space="0" w:color="auto"/>
              <w:left w:val="double" w:sz="4" w:space="0" w:color="auto"/>
              <w:bottom w:val="single" w:sz="4" w:space="0" w:color="auto"/>
              <w:right w:val="single" w:sz="4" w:space="0" w:color="auto"/>
            </w:tcBorders>
            <w:vAlign w:val="center"/>
            <w:hideMark/>
          </w:tcPr>
          <w:p w14:paraId="219047DE" w14:textId="77777777" w:rsidR="003C6B7E" w:rsidRDefault="003C6B7E">
            <w:pPr>
              <w:pStyle w:val="TAC"/>
            </w:pPr>
            <w:r>
              <w:rPr>
                <w:rStyle w:val="CommentReference"/>
                <w:rFonts w:cs="Arial"/>
                <w:szCs w:val="18"/>
              </w:rPr>
              <w:t>7</w:t>
            </w:r>
          </w:p>
        </w:tc>
        <w:tc>
          <w:tcPr>
            <w:tcW w:w="3420" w:type="dxa"/>
            <w:tcBorders>
              <w:top w:val="single" w:sz="4" w:space="0" w:color="auto"/>
              <w:left w:val="single" w:sz="4" w:space="0" w:color="auto"/>
              <w:bottom w:val="single" w:sz="4" w:space="0" w:color="auto"/>
              <w:right w:val="single" w:sz="4" w:space="0" w:color="auto"/>
            </w:tcBorders>
            <w:vAlign w:val="center"/>
            <w:hideMark/>
          </w:tcPr>
          <w:p w14:paraId="3721D1E3" w14:textId="77777777" w:rsidR="003C6B7E" w:rsidRDefault="003C6B7E">
            <w:pPr>
              <w:pStyle w:val="TAC"/>
            </w:pPr>
            <w:r>
              <w:rPr>
                <w:rStyle w:val="CommentReference"/>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7DBAD2" w14:textId="77777777" w:rsidR="003C6B7E" w:rsidRDefault="003C6B7E">
            <w:pPr>
              <w:pStyle w:val="TAC"/>
            </w:pPr>
            <w:r>
              <w:rPr>
                <w:rStyle w:val="CommentReference"/>
                <w:rFonts w:cs="Arial"/>
                <w:szCs w:val="18"/>
              </w:rPr>
              <w:t>1</w:t>
            </w:r>
          </w:p>
        </w:tc>
        <w:tc>
          <w:tcPr>
            <w:tcW w:w="3539" w:type="dxa"/>
            <w:tcBorders>
              <w:top w:val="single" w:sz="4" w:space="0" w:color="auto"/>
              <w:left w:val="single" w:sz="4" w:space="0" w:color="auto"/>
              <w:bottom w:val="single" w:sz="4" w:space="0" w:color="auto"/>
              <w:right w:val="single" w:sz="4" w:space="0" w:color="auto"/>
            </w:tcBorders>
            <w:vAlign w:val="center"/>
            <w:hideMark/>
          </w:tcPr>
          <w:p w14:paraId="1D74DD76" w14:textId="77777777" w:rsidR="003C6B7E" w:rsidRDefault="003C6B7E">
            <w:pPr>
              <w:pStyle w:val="TAC"/>
            </w:pPr>
            <w:r>
              <w:rPr>
                <w:rStyle w:val="CommentReference"/>
                <w:rFonts w:cs="Arial"/>
                <w:szCs w:val="18"/>
              </w:rPr>
              <w:t>0</w:t>
            </w:r>
          </w:p>
        </w:tc>
      </w:tr>
      <w:tr w:rsidR="003C6B7E" w:rsidRPr="003C6B7E" w14:paraId="17F9F4F6"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462C3784" w14:textId="77777777" w:rsidR="003C6B7E" w:rsidRDefault="003C6B7E">
            <w:pPr>
              <w:pStyle w:val="TAC"/>
            </w:pPr>
            <w:r>
              <w:t>7</w:t>
            </w:r>
          </w:p>
        </w:tc>
        <w:tc>
          <w:tcPr>
            <w:tcW w:w="900" w:type="dxa"/>
            <w:tcBorders>
              <w:top w:val="single" w:sz="4" w:space="0" w:color="auto"/>
              <w:left w:val="double" w:sz="4" w:space="0" w:color="auto"/>
              <w:bottom w:val="single" w:sz="4" w:space="0" w:color="auto"/>
              <w:right w:val="single" w:sz="4" w:space="0" w:color="auto"/>
            </w:tcBorders>
            <w:vAlign w:val="center"/>
            <w:hideMark/>
          </w:tcPr>
          <w:p w14:paraId="295A9633" w14:textId="77777777" w:rsidR="003C6B7E" w:rsidRDefault="003C6B7E">
            <w:pPr>
              <w:pStyle w:val="TAC"/>
            </w:pPr>
            <w:r>
              <w:rPr>
                <w:rStyle w:val="CommentReference"/>
                <w:rFonts w:cs="Arial"/>
                <w:szCs w:val="18"/>
              </w:rPr>
              <w:t>7</w:t>
            </w:r>
          </w:p>
        </w:tc>
        <w:tc>
          <w:tcPr>
            <w:tcW w:w="3420" w:type="dxa"/>
            <w:tcBorders>
              <w:top w:val="single" w:sz="4" w:space="0" w:color="auto"/>
              <w:left w:val="single" w:sz="4" w:space="0" w:color="auto"/>
              <w:bottom w:val="single" w:sz="4" w:space="0" w:color="auto"/>
              <w:right w:val="single" w:sz="4" w:space="0" w:color="auto"/>
            </w:tcBorders>
            <w:vAlign w:val="center"/>
            <w:hideMark/>
          </w:tcPr>
          <w:p w14:paraId="1340F4CD" w14:textId="77777777" w:rsidR="003C6B7E" w:rsidRDefault="003C6B7E">
            <w:pPr>
              <w:pStyle w:val="TAC"/>
            </w:pPr>
            <w:r>
              <w:rPr>
                <w:rStyle w:val="CommentReference"/>
                <w:rFonts w:cs="Arial"/>
                <w:szCs w:val="18"/>
              </w:rPr>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FC20E2" w14:textId="77777777" w:rsidR="003C6B7E" w:rsidRDefault="003C6B7E">
            <w:pPr>
              <w:pStyle w:val="TAC"/>
            </w:pPr>
            <w:r>
              <w:rPr>
                <w:rStyle w:val="CommentReference"/>
                <w:rFonts w:cs="Arial"/>
                <w:szCs w:val="18"/>
              </w:rPr>
              <w:t>1/2</w:t>
            </w:r>
          </w:p>
        </w:tc>
        <w:tc>
          <w:tcPr>
            <w:tcW w:w="3539" w:type="dxa"/>
            <w:tcBorders>
              <w:top w:val="single" w:sz="4" w:space="0" w:color="auto"/>
              <w:left w:val="single" w:sz="4" w:space="0" w:color="auto"/>
              <w:bottom w:val="single" w:sz="4" w:space="0" w:color="auto"/>
              <w:right w:val="single" w:sz="4" w:space="0" w:color="auto"/>
            </w:tcBorders>
            <w:vAlign w:val="center"/>
            <w:hideMark/>
          </w:tcPr>
          <w:p w14:paraId="0C8651BA" w14:textId="77777777" w:rsidR="003C6B7E" w:rsidRDefault="003C6B7E">
            <w:pPr>
              <w:pStyle w:val="TAC"/>
            </w:pPr>
            <w:r>
              <w:rPr>
                <w:rStyle w:val="CommentReference"/>
                <w:rFonts w:cs="Arial"/>
                <w:szCs w:val="18"/>
              </w:rPr>
              <w:t xml:space="preserve">{0, if </w:t>
            </w:r>
            <w:r>
              <w:rPr>
                <w:rFonts w:eastAsia="Times New Roman"/>
                <w:position w:val="-6"/>
              </w:rPr>
              <w:object w:dxaOrig="140" w:dyaOrig="240" w14:anchorId="3711A484">
                <v:shape id="_x0000_i1042" type="#_x0000_t75" style="width:7.1pt;height:12.15pt" o:ole="">
                  <v:imagedata r:id="rId26" o:title=""/>
                </v:shape>
                <o:OLEObject Type="Embed" ProgID="Equation.3" ShapeID="_x0000_i1042" DrawAspect="Content" ObjectID="_1627506575" r:id="rId37"/>
              </w:object>
            </w:r>
            <w:r>
              <w:t xml:space="preserve"> is even}</w:t>
            </w:r>
            <w:r>
              <w:rPr>
                <w:rStyle w:val="CommentReference"/>
                <w:rFonts w:cs="Arial"/>
                <w:szCs w:val="18"/>
              </w:rPr>
              <w:t>, {</w:t>
            </w:r>
            <w:r>
              <w:rPr>
                <w:rFonts w:eastAsia="Times New Roman"/>
                <w:position w:val="-12"/>
              </w:rPr>
              <w:object w:dxaOrig="770" w:dyaOrig="370" w14:anchorId="3AE13425">
                <v:shape id="_x0000_i1043" type="#_x0000_t75" style="width:38.55pt;height:18.6pt" o:ole="">
                  <v:imagedata r:id="rId18" o:title=""/>
                </v:shape>
                <o:OLEObject Type="Embed" ProgID="Equation.3" ShapeID="_x0000_i1043" DrawAspect="Content" ObjectID="_1627506576" r:id="rId38"/>
              </w:object>
            </w:r>
            <w:r>
              <w:t xml:space="preserve">, if </w:t>
            </w:r>
            <w:r>
              <w:rPr>
                <w:rFonts w:eastAsia="Times New Roman"/>
                <w:position w:val="-6"/>
              </w:rPr>
              <w:object w:dxaOrig="140" w:dyaOrig="240" w14:anchorId="6C9A4143">
                <v:shape id="_x0000_i1044" type="#_x0000_t75" style="width:7.1pt;height:12.15pt" o:ole="">
                  <v:imagedata r:id="rId29" o:title=""/>
                </v:shape>
                <o:OLEObject Type="Embed" ProgID="Equation.3" ShapeID="_x0000_i1044" DrawAspect="Content" ObjectID="_1627506577" r:id="rId39"/>
              </w:object>
            </w:r>
            <w:r>
              <w:t xml:space="preserve"> is odd</w:t>
            </w:r>
            <w:r>
              <w:rPr>
                <w:rStyle w:val="CommentReference"/>
                <w:rFonts w:cs="Arial"/>
                <w:szCs w:val="18"/>
              </w:rPr>
              <w:t>}</w:t>
            </w:r>
          </w:p>
        </w:tc>
      </w:tr>
      <w:tr w:rsidR="003C6B7E" w14:paraId="14D002C3"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6B37312B" w14:textId="77777777" w:rsidR="003C6B7E" w:rsidRDefault="003C6B7E">
            <w:pPr>
              <w:pStyle w:val="TAC"/>
            </w:pPr>
            <w:r>
              <w:t>8</w:t>
            </w:r>
          </w:p>
        </w:tc>
        <w:tc>
          <w:tcPr>
            <w:tcW w:w="900" w:type="dxa"/>
            <w:tcBorders>
              <w:top w:val="single" w:sz="4" w:space="0" w:color="auto"/>
              <w:left w:val="double" w:sz="4" w:space="0" w:color="auto"/>
              <w:bottom w:val="single" w:sz="4" w:space="0" w:color="auto"/>
              <w:right w:val="single" w:sz="4" w:space="0" w:color="auto"/>
            </w:tcBorders>
            <w:vAlign w:val="center"/>
            <w:hideMark/>
          </w:tcPr>
          <w:p w14:paraId="3F663A7A" w14:textId="77777777" w:rsidR="003C6B7E" w:rsidRDefault="003C6B7E">
            <w:pPr>
              <w:pStyle w:val="TAC"/>
            </w:pPr>
            <w:r>
              <w:rPr>
                <w:rStyle w:val="CommentReference"/>
                <w:rFonts w:cs="Arial"/>
                <w:szCs w:val="18"/>
              </w:rPr>
              <w:t>0</w:t>
            </w:r>
          </w:p>
        </w:tc>
        <w:tc>
          <w:tcPr>
            <w:tcW w:w="3420" w:type="dxa"/>
            <w:tcBorders>
              <w:top w:val="single" w:sz="4" w:space="0" w:color="auto"/>
              <w:left w:val="single" w:sz="4" w:space="0" w:color="auto"/>
              <w:bottom w:val="single" w:sz="4" w:space="0" w:color="auto"/>
              <w:right w:val="single" w:sz="4" w:space="0" w:color="auto"/>
            </w:tcBorders>
            <w:vAlign w:val="center"/>
            <w:hideMark/>
          </w:tcPr>
          <w:p w14:paraId="4FDE3DE6" w14:textId="77777777" w:rsidR="003C6B7E" w:rsidRDefault="003C6B7E">
            <w:pPr>
              <w:pStyle w:val="TAC"/>
            </w:pPr>
            <w:r>
              <w:rPr>
                <w:rStyle w:val="CommentReference"/>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BF989C2" w14:textId="77777777" w:rsidR="003C6B7E" w:rsidRDefault="003C6B7E">
            <w:pPr>
              <w:pStyle w:val="TAC"/>
            </w:pPr>
            <w:r>
              <w:rPr>
                <w:rStyle w:val="CommentReference"/>
                <w:rFonts w:cs="Arial"/>
                <w:szCs w:val="18"/>
              </w:rPr>
              <w:t>2</w:t>
            </w:r>
          </w:p>
        </w:tc>
        <w:tc>
          <w:tcPr>
            <w:tcW w:w="3539" w:type="dxa"/>
            <w:tcBorders>
              <w:top w:val="single" w:sz="4" w:space="0" w:color="auto"/>
              <w:left w:val="single" w:sz="4" w:space="0" w:color="auto"/>
              <w:bottom w:val="single" w:sz="4" w:space="0" w:color="auto"/>
              <w:right w:val="single" w:sz="4" w:space="0" w:color="auto"/>
            </w:tcBorders>
            <w:vAlign w:val="center"/>
            <w:hideMark/>
          </w:tcPr>
          <w:p w14:paraId="4F268BDA" w14:textId="77777777" w:rsidR="003C6B7E" w:rsidRDefault="003C6B7E">
            <w:pPr>
              <w:pStyle w:val="TAC"/>
            </w:pPr>
            <w:r>
              <w:rPr>
                <w:rStyle w:val="CommentReference"/>
                <w:rFonts w:cs="Arial"/>
                <w:szCs w:val="18"/>
              </w:rPr>
              <w:t>0</w:t>
            </w:r>
          </w:p>
        </w:tc>
      </w:tr>
      <w:tr w:rsidR="003C6B7E" w14:paraId="4FB6FA80"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0B06C125" w14:textId="77777777" w:rsidR="003C6B7E" w:rsidRDefault="003C6B7E">
            <w:pPr>
              <w:pStyle w:val="TAC"/>
            </w:pPr>
            <w:r>
              <w:t>9</w:t>
            </w:r>
          </w:p>
        </w:tc>
        <w:tc>
          <w:tcPr>
            <w:tcW w:w="900" w:type="dxa"/>
            <w:tcBorders>
              <w:top w:val="single" w:sz="4" w:space="0" w:color="auto"/>
              <w:left w:val="double" w:sz="4" w:space="0" w:color="auto"/>
              <w:bottom w:val="single" w:sz="4" w:space="0" w:color="auto"/>
              <w:right w:val="single" w:sz="4" w:space="0" w:color="auto"/>
            </w:tcBorders>
            <w:vAlign w:val="center"/>
            <w:hideMark/>
          </w:tcPr>
          <w:p w14:paraId="1D2C54CD" w14:textId="77777777" w:rsidR="003C6B7E" w:rsidRDefault="003C6B7E">
            <w:pPr>
              <w:pStyle w:val="TAC"/>
            </w:pPr>
            <w:r>
              <w:rPr>
                <w:rStyle w:val="CommentReference"/>
                <w:rFonts w:cs="Arial"/>
                <w:szCs w:val="18"/>
              </w:rPr>
              <w:t>5</w:t>
            </w:r>
          </w:p>
        </w:tc>
        <w:tc>
          <w:tcPr>
            <w:tcW w:w="3420" w:type="dxa"/>
            <w:tcBorders>
              <w:top w:val="single" w:sz="4" w:space="0" w:color="auto"/>
              <w:left w:val="single" w:sz="4" w:space="0" w:color="auto"/>
              <w:bottom w:val="single" w:sz="4" w:space="0" w:color="auto"/>
              <w:right w:val="single" w:sz="4" w:space="0" w:color="auto"/>
            </w:tcBorders>
            <w:vAlign w:val="center"/>
            <w:hideMark/>
          </w:tcPr>
          <w:p w14:paraId="48BE0454" w14:textId="77777777" w:rsidR="003C6B7E" w:rsidRDefault="003C6B7E">
            <w:pPr>
              <w:pStyle w:val="TAC"/>
            </w:pPr>
            <w:r>
              <w:rPr>
                <w:rStyle w:val="CommentReference"/>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B8EBC6" w14:textId="77777777" w:rsidR="003C6B7E" w:rsidRDefault="003C6B7E">
            <w:pPr>
              <w:pStyle w:val="TAC"/>
            </w:pPr>
            <w:r>
              <w:rPr>
                <w:rStyle w:val="CommentReference"/>
                <w:rFonts w:cs="Arial"/>
                <w:szCs w:val="18"/>
              </w:rPr>
              <w:t>2</w:t>
            </w:r>
          </w:p>
        </w:tc>
        <w:tc>
          <w:tcPr>
            <w:tcW w:w="3539" w:type="dxa"/>
            <w:tcBorders>
              <w:top w:val="single" w:sz="4" w:space="0" w:color="auto"/>
              <w:left w:val="single" w:sz="4" w:space="0" w:color="auto"/>
              <w:bottom w:val="single" w:sz="4" w:space="0" w:color="auto"/>
              <w:right w:val="single" w:sz="4" w:space="0" w:color="auto"/>
            </w:tcBorders>
            <w:vAlign w:val="center"/>
            <w:hideMark/>
          </w:tcPr>
          <w:p w14:paraId="1D39DBEE" w14:textId="77777777" w:rsidR="003C6B7E" w:rsidRDefault="003C6B7E">
            <w:pPr>
              <w:pStyle w:val="TAC"/>
            </w:pPr>
            <w:r>
              <w:rPr>
                <w:rStyle w:val="CommentReference"/>
                <w:rFonts w:cs="Arial"/>
                <w:szCs w:val="18"/>
              </w:rPr>
              <w:t>0</w:t>
            </w:r>
          </w:p>
        </w:tc>
      </w:tr>
      <w:tr w:rsidR="003C6B7E" w14:paraId="738F07A3"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39B4CD74" w14:textId="77777777" w:rsidR="003C6B7E" w:rsidRDefault="003C6B7E">
            <w:pPr>
              <w:pStyle w:val="TAC"/>
            </w:pPr>
            <w:r>
              <w:t>10</w:t>
            </w:r>
          </w:p>
        </w:tc>
        <w:tc>
          <w:tcPr>
            <w:tcW w:w="900" w:type="dxa"/>
            <w:tcBorders>
              <w:top w:val="single" w:sz="4" w:space="0" w:color="auto"/>
              <w:left w:val="double" w:sz="4" w:space="0" w:color="auto"/>
              <w:bottom w:val="single" w:sz="4" w:space="0" w:color="auto"/>
              <w:right w:val="single" w:sz="4" w:space="0" w:color="auto"/>
            </w:tcBorders>
            <w:vAlign w:val="center"/>
            <w:hideMark/>
          </w:tcPr>
          <w:p w14:paraId="683AA385" w14:textId="77777777" w:rsidR="003C6B7E" w:rsidRDefault="003C6B7E">
            <w:pPr>
              <w:pStyle w:val="TAC"/>
            </w:pPr>
            <w:r>
              <w:rPr>
                <w:rStyle w:val="CommentReference"/>
                <w:rFonts w:cs="Arial"/>
                <w:szCs w:val="18"/>
              </w:rPr>
              <w:t>0</w:t>
            </w:r>
          </w:p>
        </w:tc>
        <w:tc>
          <w:tcPr>
            <w:tcW w:w="3420" w:type="dxa"/>
            <w:tcBorders>
              <w:top w:val="single" w:sz="4" w:space="0" w:color="auto"/>
              <w:left w:val="single" w:sz="4" w:space="0" w:color="auto"/>
              <w:bottom w:val="single" w:sz="4" w:space="0" w:color="auto"/>
              <w:right w:val="single" w:sz="4" w:space="0" w:color="auto"/>
            </w:tcBorders>
            <w:vAlign w:val="center"/>
            <w:hideMark/>
          </w:tcPr>
          <w:p w14:paraId="2CA010FD" w14:textId="77777777" w:rsidR="003C6B7E" w:rsidRDefault="003C6B7E">
            <w:pPr>
              <w:pStyle w:val="TAC"/>
            </w:pPr>
            <w:r>
              <w:rPr>
                <w:rStyle w:val="CommentReference"/>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3B8946D" w14:textId="77777777" w:rsidR="003C6B7E" w:rsidRDefault="003C6B7E">
            <w:pPr>
              <w:pStyle w:val="TAC"/>
            </w:pPr>
            <w:r>
              <w:rPr>
                <w:rStyle w:val="CommentReference"/>
                <w:rFonts w:cs="Arial"/>
                <w:szCs w:val="18"/>
              </w:rPr>
              <w:t>1</w:t>
            </w:r>
          </w:p>
        </w:tc>
        <w:tc>
          <w:tcPr>
            <w:tcW w:w="3539" w:type="dxa"/>
            <w:tcBorders>
              <w:top w:val="single" w:sz="4" w:space="0" w:color="auto"/>
              <w:left w:val="single" w:sz="4" w:space="0" w:color="auto"/>
              <w:bottom w:val="single" w:sz="4" w:space="0" w:color="auto"/>
              <w:right w:val="single" w:sz="4" w:space="0" w:color="auto"/>
            </w:tcBorders>
            <w:vAlign w:val="center"/>
            <w:hideMark/>
          </w:tcPr>
          <w:p w14:paraId="2B22DD42" w14:textId="77777777" w:rsidR="003C6B7E" w:rsidRDefault="003C6B7E">
            <w:pPr>
              <w:pStyle w:val="TAC"/>
            </w:pPr>
            <w:r>
              <w:rPr>
                <w:rStyle w:val="CommentReference"/>
                <w:rFonts w:cs="Arial"/>
                <w:szCs w:val="18"/>
              </w:rPr>
              <w:t>1</w:t>
            </w:r>
          </w:p>
        </w:tc>
      </w:tr>
      <w:tr w:rsidR="003C6B7E" w14:paraId="116E9BBA"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5124F02D" w14:textId="77777777" w:rsidR="003C6B7E" w:rsidRDefault="003C6B7E">
            <w:pPr>
              <w:pStyle w:val="TAC"/>
            </w:pPr>
            <w:r>
              <w:t>11</w:t>
            </w:r>
          </w:p>
        </w:tc>
        <w:tc>
          <w:tcPr>
            <w:tcW w:w="900" w:type="dxa"/>
            <w:tcBorders>
              <w:top w:val="single" w:sz="4" w:space="0" w:color="auto"/>
              <w:left w:val="double" w:sz="4" w:space="0" w:color="auto"/>
              <w:bottom w:val="single" w:sz="4" w:space="0" w:color="auto"/>
              <w:right w:val="single" w:sz="4" w:space="0" w:color="auto"/>
            </w:tcBorders>
            <w:vAlign w:val="center"/>
            <w:hideMark/>
          </w:tcPr>
          <w:p w14:paraId="111EC0D9" w14:textId="77777777" w:rsidR="003C6B7E" w:rsidRDefault="003C6B7E">
            <w:pPr>
              <w:pStyle w:val="TAC"/>
            </w:pPr>
            <w:r>
              <w:rPr>
                <w:rStyle w:val="CommentReference"/>
                <w:rFonts w:cs="Arial"/>
                <w:szCs w:val="18"/>
              </w:rPr>
              <w:t>0</w:t>
            </w:r>
          </w:p>
        </w:tc>
        <w:tc>
          <w:tcPr>
            <w:tcW w:w="3420" w:type="dxa"/>
            <w:tcBorders>
              <w:top w:val="single" w:sz="4" w:space="0" w:color="auto"/>
              <w:left w:val="single" w:sz="4" w:space="0" w:color="auto"/>
              <w:bottom w:val="single" w:sz="4" w:space="0" w:color="auto"/>
              <w:right w:val="single" w:sz="4" w:space="0" w:color="auto"/>
            </w:tcBorders>
            <w:vAlign w:val="center"/>
            <w:hideMark/>
          </w:tcPr>
          <w:p w14:paraId="63D8F7C8" w14:textId="77777777" w:rsidR="003C6B7E" w:rsidRDefault="003C6B7E">
            <w:pPr>
              <w:pStyle w:val="TAC"/>
            </w:pPr>
            <w:r>
              <w:rPr>
                <w:rStyle w:val="CommentReference"/>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5A6A147" w14:textId="77777777" w:rsidR="003C6B7E" w:rsidRDefault="003C6B7E">
            <w:pPr>
              <w:pStyle w:val="TAC"/>
            </w:pPr>
            <w:r>
              <w:rPr>
                <w:rStyle w:val="CommentReference"/>
                <w:rFonts w:cs="Arial"/>
                <w:szCs w:val="18"/>
              </w:rPr>
              <w:t>1</w:t>
            </w:r>
          </w:p>
        </w:tc>
        <w:tc>
          <w:tcPr>
            <w:tcW w:w="3539" w:type="dxa"/>
            <w:tcBorders>
              <w:top w:val="single" w:sz="4" w:space="0" w:color="auto"/>
              <w:left w:val="single" w:sz="4" w:space="0" w:color="auto"/>
              <w:bottom w:val="single" w:sz="4" w:space="0" w:color="auto"/>
              <w:right w:val="single" w:sz="4" w:space="0" w:color="auto"/>
            </w:tcBorders>
            <w:vAlign w:val="center"/>
            <w:hideMark/>
          </w:tcPr>
          <w:p w14:paraId="3485F0AB" w14:textId="77777777" w:rsidR="003C6B7E" w:rsidRDefault="003C6B7E">
            <w:pPr>
              <w:pStyle w:val="TAC"/>
            </w:pPr>
            <w:r>
              <w:rPr>
                <w:rStyle w:val="CommentReference"/>
                <w:rFonts w:cs="Arial"/>
                <w:szCs w:val="18"/>
              </w:rPr>
              <w:t>2</w:t>
            </w:r>
          </w:p>
        </w:tc>
      </w:tr>
      <w:tr w:rsidR="003C6B7E" w14:paraId="21ADB7B5"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5B58EC9C" w14:textId="77777777" w:rsidR="003C6B7E" w:rsidRDefault="003C6B7E">
            <w:pPr>
              <w:pStyle w:val="TAC"/>
            </w:pPr>
            <w:r>
              <w:t>12</w:t>
            </w:r>
          </w:p>
        </w:tc>
        <w:tc>
          <w:tcPr>
            <w:tcW w:w="900" w:type="dxa"/>
            <w:tcBorders>
              <w:top w:val="single" w:sz="4" w:space="0" w:color="auto"/>
              <w:left w:val="double" w:sz="4" w:space="0" w:color="auto"/>
              <w:bottom w:val="single" w:sz="4" w:space="0" w:color="auto"/>
              <w:right w:val="single" w:sz="4" w:space="0" w:color="auto"/>
            </w:tcBorders>
            <w:vAlign w:val="center"/>
            <w:hideMark/>
          </w:tcPr>
          <w:p w14:paraId="7D7A05CB" w14:textId="77777777" w:rsidR="003C6B7E" w:rsidRDefault="003C6B7E">
            <w:pPr>
              <w:pStyle w:val="TAC"/>
            </w:pPr>
            <w:r>
              <w:rPr>
                <w:rStyle w:val="CommentReference"/>
                <w:rFonts w:cs="Arial"/>
                <w:szCs w:val="18"/>
              </w:rPr>
              <w:t>2</w:t>
            </w:r>
          </w:p>
        </w:tc>
        <w:tc>
          <w:tcPr>
            <w:tcW w:w="3420" w:type="dxa"/>
            <w:tcBorders>
              <w:top w:val="single" w:sz="4" w:space="0" w:color="auto"/>
              <w:left w:val="single" w:sz="4" w:space="0" w:color="auto"/>
              <w:bottom w:val="single" w:sz="4" w:space="0" w:color="auto"/>
              <w:right w:val="single" w:sz="4" w:space="0" w:color="auto"/>
            </w:tcBorders>
            <w:vAlign w:val="center"/>
            <w:hideMark/>
          </w:tcPr>
          <w:p w14:paraId="4D3D36E1" w14:textId="77777777" w:rsidR="003C6B7E" w:rsidRDefault="003C6B7E">
            <w:pPr>
              <w:pStyle w:val="TAC"/>
            </w:pPr>
            <w:r>
              <w:rPr>
                <w:rStyle w:val="CommentReference"/>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406F3293" w14:textId="77777777" w:rsidR="003C6B7E" w:rsidRDefault="003C6B7E">
            <w:pPr>
              <w:pStyle w:val="TAC"/>
            </w:pPr>
            <w:r>
              <w:rPr>
                <w:rStyle w:val="CommentReference"/>
                <w:rFonts w:cs="Arial"/>
                <w:szCs w:val="18"/>
              </w:rPr>
              <w:t>1</w:t>
            </w:r>
          </w:p>
        </w:tc>
        <w:tc>
          <w:tcPr>
            <w:tcW w:w="3539" w:type="dxa"/>
            <w:tcBorders>
              <w:top w:val="single" w:sz="4" w:space="0" w:color="auto"/>
              <w:left w:val="single" w:sz="4" w:space="0" w:color="auto"/>
              <w:bottom w:val="single" w:sz="4" w:space="0" w:color="auto"/>
              <w:right w:val="single" w:sz="4" w:space="0" w:color="auto"/>
            </w:tcBorders>
            <w:vAlign w:val="center"/>
            <w:hideMark/>
          </w:tcPr>
          <w:p w14:paraId="04F40D45" w14:textId="77777777" w:rsidR="003C6B7E" w:rsidRDefault="003C6B7E">
            <w:pPr>
              <w:pStyle w:val="TAC"/>
            </w:pPr>
            <w:r>
              <w:rPr>
                <w:rStyle w:val="CommentReference"/>
                <w:rFonts w:cs="Arial"/>
                <w:szCs w:val="18"/>
              </w:rPr>
              <w:t>1</w:t>
            </w:r>
          </w:p>
        </w:tc>
      </w:tr>
      <w:tr w:rsidR="003C6B7E" w14:paraId="0914786B"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206D519B" w14:textId="77777777" w:rsidR="003C6B7E" w:rsidRDefault="003C6B7E">
            <w:pPr>
              <w:pStyle w:val="TAC"/>
            </w:pPr>
            <w:r>
              <w:t>13</w:t>
            </w:r>
          </w:p>
        </w:tc>
        <w:tc>
          <w:tcPr>
            <w:tcW w:w="900" w:type="dxa"/>
            <w:tcBorders>
              <w:top w:val="single" w:sz="4" w:space="0" w:color="auto"/>
              <w:left w:val="double" w:sz="4" w:space="0" w:color="auto"/>
              <w:bottom w:val="single" w:sz="4" w:space="0" w:color="auto"/>
              <w:right w:val="single" w:sz="4" w:space="0" w:color="auto"/>
            </w:tcBorders>
            <w:vAlign w:val="center"/>
            <w:hideMark/>
          </w:tcPr>
          <w:p w14:paraId="1CE0594A" w14:textId="77777777" w:rsidR="003C6B7E" w:rsidRDefault="003C6B7E">
            <w:pPr>
              <w:pStyle w:val="TAC"/>
            </w:pPr>
            <w:r>
              <w:rPr>
                <w:rStyle w:val="CommentReference"/>
                <w:rFonts w:cs="Arial"/>
                <w:szCs w:val="18"/>
              </w:rPr>
              <w:t>2</w:t>
            </w:r>
          </w:p>
        </w:tc>
        <w:tc>
          <w:tcPr>
            <w:tcW w:w="3420" w:type="dxa"/>
            <w:tcBorders>
              <w:top w:val="single" w:sz="4" w:space="0" w:color="auto"/>
              <w:left w:val="single" w:sz="4" w:space="0" w:color="auto"/>
              <w:bottom w:val="single" w:sz="4" w:space="0" w:color="auto"/>
              <w:right w:val="single" w:sz="4" w:space="0" w:color="auto"/>
            </w:tcBorders>
            <w:vAlign w:val="center"/>
            <w:hideMark/>
          </w:tcPr>
          <w:p w14:paraId="65CE2547" w14:textId="77777777" w:rsidR="003C6B7E" w:rsidRDefault="003C6B7E">
            <w:pPr>
              <w:pStyle w:val="TAC"/>
            </w:pPr>
            <w:r>
              <w:rPr>
                <w:rStyle w:val="CommentReference"/>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78F3E1" w14:textId="77777777" w:rsidR="003C6B7E" w:rsidRDefault="003C6B7E">
            <w:pPr>
              <w:pStyle w:val="TAC"/>
            </w:pPr>
            <w:r>
              <w:rPr>
                <w:rStyle w:val="CommentReference"/>
                <w:rFonts w:cs="Arial"/>
                <w:szCs w:val="18"/>
              </w:rPr>
              <w:t>1</w:t>
            </w:r>
          </w:p>
        </w:tc>
        <w:tc>
          <w:tcPr>
            <w:tcW w:w="3539" w:type="dxa"/>
            <w:tcBorders>
              <w:top w:val="single" w:sz="4" w:space="0" w:color="auto"/>
              <w:left w:val="single" w:sz="4" w:space="0" w:color="auto"/>
              <w:bottom w:val="single" w:sz="4" w:space="0" w:color="auto"/>
              <w:right w:val="single" w:sz="4" w:space="0" w:color="auto"/>
            </w:tcBorders>
            <w:vAlign w:val="center"/>
            <w:hideMark/>
          </w:tcPr>
          <w:p w14:paraId="2B30C579" w14:textId="77777777" w:rsidR="003C6B7E" w:rsidRDefault="003C6B7E">
            <w:pPr>
              <w:pStyle w:val="TAC"/>
            </w:pPr>
            <w:r>
              <w:rPr>
                <w:rStyle w:val="CommentReference"/>
                <w:rFonts w:cs="Arial"/>
                <w:szCs w:val="18"/>
              </w:rPr>
              <w:t>2</w:t>
            </w:r>
          </w:p>
        </w:tc>
      </w:tr>
      <w:tr w:rsidR="003C6B7E" w14:paraId="369E9587"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715C62F5" w14:textId="77777777" w:rsidR="003C6B7E" w:rsidRDefault="003C6B7E">
            <w:pPr>
              <w:pStyle w:val="TAC"/>
            </w:pPr>
            <w:r>
              <w:t>14</w:t>
            </w:r>
          </w:p>
        </w:tc>
        <w:tc>
          <w:tcPr>
            <w:tcW w:w="900" w:type="dxa"/>
            <w:tcBorders>
              <w:top w:val="single" w:sz="4" w:space="0" w:color="auto"/>
              <w:left w:val="double" w:sz="4" w:space="0" w:color="auto"/>
              <w:bottom w:val="single" w:sz="4" w:space="0" w:color="auto"/>
              <w:right w:val="single" w:sz="4" w:space="0" w:color="auto"/>
            </w:tcBorders>
            <w:vAlign w:val="center"/>
            <w:hideMark/>
          </w:tcPr>
          <w:p w14:paraId="004D32CA" w14:textId="77777777" w:rsidR="003C6B7E" w:rsidRDefault="003C6B7E">
            <w:pPr>
              <w:pStyle w:val="TAC"/>
            </w:pPr>
            <w:r>
              <w:rPr>
                <w:rStyle w:val="CommentReference"/>
                <w:rFonts w:cs="Arial"/>
                <w:szCs w:val="18"/>
              </w:rPr>
              <w:t>5</w:t>
            </w:r>
          </w:p>
        </w:tc>
        <w:tc>
          <w:tcPr>
            <w:tcW w:w="3420" w:type="dxa"/>
            <w:tcBorders>
              <w:top w:val="single" w:sz="4" w:space="0" w:color="auto"/>
              <w:left w:val="single" w:sz="4" w:space="0" w:color="auto"/>
              <w:bottom w:val="single" w:sz="4" w:space="0" w:color="auto"/>
              <w:right w:val="single" w:sz="4" w:space="0" w:color="auto"/>
            </w:tcBorders>
            <w:vAlign w:val="center"/>
            <w:hideMark/>
          </w:tcPr>
          <w:p w14:paraId="2CA22482" w14:textId="77777777" w:rsidR="003C6B7E" w:rsidRDefault="003C6B7E">
            <w:pPr>
              <w:pStyle w:val="TAC"/>
            </w:pPr>
            <w:r>
              <w:rPr>
                <w:rStyle w:val="CommentReference"/>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635F60C0" w14:textId="77777777" w:rsidR="003C6B7E" w:rsidRDefault="003C6B7E">
            <w:pPr>
              <w:pStyle w:val="TAC"/>
            </w:pPr>
            <w:r>
              <w:rPr>
                <w:rStyle w:val="CommentReference"/>
                <w:rFonts w:cs="Arial"/>
                <w:szCs w:val="18"/>
              </w:rPr>
              <w:t>1</w:t>
            </w:r>
          </w:p>
        </w:tc>
        <w:tc>
          <w:tcPr>
            <w:tcW w:w="3539" w:type="dxa"/>
            <w:tcBorders>
              <w:top w:val="single" w:sz="4" w:space="0" w:color="auto"/>
              <w:left w:val="single" w:sz="4" w:space="0" w:color="auto"/>
              <w:bottom w:val="single" w:sz="4" w:space="0" w:color="auto"/>
              <w:right w:val="single" w:sz="4" w:space="0" w:color="auto"/>
            </w:tcBorders>
            <w:vAlign w:val="center"/>
            <w:hideMark/>
          </w:tcPr>
          <w:p w14:paraId="5D0F7F96" w14:textId="77777777" w:rsidR="003C6B7E" w:rsidRDefault="003C6B7E">
            <w:pPr>
              <w:pStyle w:val="TAC"/>
            </w:pPr>
            <w:r>
              <w:rPr>
                <w:rStyle w:val="CommentReference"/>
                <w:rFonts w:cs="Arial"/>
                <w:szCs w:val="18"/>
              </w:rPr>
              <w:t>1</w:t>
            </w:r>
          </w:p>
        </w:tc>
      </w:tr>
      <w:tr w:rsidR="003C6B7E" w14:paraId="40CD0A28"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7CDB356E" w14:textId="77777777" w:rsidR="003C6B7E" w:rsidRDefault="003C6B7E">
            <w:pPr>
              <w:pStyle w:val="TAC"/>
            </w:pPr>
            <w:r>
              <w:rPr>
                <w:rFonts w:cs="Arial"/>
                <w:kern w:val="24"/>
                <w:szCs w:val="18"/>
              </w:rPr>
              <w:t>15</w:t>
            </w:r>
          </w:p>
        </w:tc>
        <w:tc>
          <w:tcPr>
            <w:tcW w:w="900" w:type="dxa"/>
            <w:tcBorders>
              <w:top w:val="single" w:sz="4" w:space="0" w:color="auto"/>
              <w:left w:val="double" w:sz="4" w:space="0" w:color="auto"/>
              <w:bottom w:val="single" w:sz="4" w:space="0" w:color="auto"/>
              <w:right w:val="single" w:sz="4" w:space="0" w:color="auto"/>
            </w:tcBorders>
            <w:vAlign w:val="center"/>
            <w:hideMark/>
          </w:tcPr>
          <w:p w14:paraId="009DB18E" w14:textId="77777777" w:rsidR="003C6B7E" w:rsidRDefault="003C6B7E">
            <w:pPr>
              <w:pStyle w:val="TAC"/>
              <w:rPr>
                <w:rFonts w:cs="Arial"/>
                <w:kern w:val="24"/>
                <w:szCs w:val="18"/>
              </w:rPr>
            </w:pPr>
            <w:r>
              <w:rPr>
                <w:rStyle w:val="CommentReference"/>
                <w:rFonts w:cs="Arial"/>
                <w:szCs w:val="18"/>
              </w:rPr>
              <w:t>5</w:t>
            </w:r>
          </w:p>
        </w:tc>
        <w:tc>
          <w:tcPr>
            <w:tcW w:w="3420" w:type="dxa"/>
            <w:tcBorders>
              <w:top w:val="single" w:sz="4" w:space="0" w:color="auto"/>
              <w:left w:val="single" w:sz="4" w:space="0" w:color="auto"/>
              <w:bottom w:val="single" w:sz="4" w:space="0" w:color="auto"/>
              <w:right w:val="single" w:sz="4" w:space="0" w:color="auto"/>
            </w:tcBorders>
            <w:vAlign w:val="center"/>
            <w:hideMark/>
          </w:tcPr>
          <w:p w14:paraId="3CB139FA" w14:textId="77777777" w:rsidR="003C6B7E" w:rsidRDefault="003C6B7E">
            <w:pPr>
              <w:pStyle w:val="TAC"/>
              <w:rPr>
                <w:rFonts w:cs="Arial"/>
                <w:kern w:val="24"/>
                <w:szCs w:val="18"/>
              </w:rPr>
            </w:pPr>
            <w:r>
              <w:rPr>
                <w:rStyle w:val="CommentReference"/>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609F7CC" w14:textId="77777777" w:rsidR="003C6B7E" w:rsidRDefault="003C6B7E">
            <w:pPr>
              <w:pStyle w:val="TAC"/>
              <w:rPr>
                <w:rFonts w:cs="Arial"/>
                <w:kern w:val="24"/>
                <w:szCs w:val="18"/>
              </w:rPr>
            </w:pPr>
            <w:r>
              <w:rPr>
                <w:rStyle w:val="CommentReference"/>
                <w:rFonts w:cs="Arial"/>
                <w:szCs w:val="18"/>
              </w:rPr>
              <w:t>1</w:t>
            </w:r>
          </w:p>
        </w:tc>
        <w:tc>
          <w:tcPr>
            <w:tcW w:w="3539" w:type="dxa"/>
            <w:tcBorders>
              <w:top w:val="single" w:sz="4" w:space="0" w:color="auto"/>
              <w:left w:val="single" w:sz="4" w:space="0" w:color="auto"/>
              <w:bottom w:val="single" w:sz="4" w:space="0" w:color="auto"/>
              <w:right w:val="single" w:sz="4" w:space="0" w:color="auto"/>
            </w:tcBorders>
            <w:vAlign w:val="center"/>
            <w:hideMark/>
          </w:tcPr>
          <w:p w14:paraId="77743974" w14:textId="77777777" w:rsidR="003C6B7E" w:rsidRDefault="003C6B7E">
            <w:pPr>
              <w:pStyle w:val="TAC"/>
              <w:rPr>
                <w:rFonts w:cs="Arial"/>
                <w:kern w:val="24"/>
                <w:szCs w:val="18"/>
              </w:rPr>
            </w:pPr>
            <w:r>
              <w:rPr>
                <w:rStyle w:val="CommentReference"/>
                <w:rFonts w:cs="Arial"/>
                <w:szCs w:val="18"/>
              </w:rPr>
              <w:t>2</w:t>
            </w:r>
          </w:p>
        </w:tc>
      </w:tr>
    </w:tbl>
    <w:p w14:paraId="150B737B" w14:textId="77777777" w:rsidR="003C6B7E" w:rsidRDefault="003C6B7E" w:rsidP="003C6B7E">
      <w:pPr>
        <w:rPr>
          <w:b/>
        </w:rPr>
      </w:pPr>
    </w:p>
    <w:p w14:paraId="1B823D1B" w14:textId="3FD4D114" w:rsidR="003C6B7E" w:rsidRDefault="001D0145" w:rsidP="000C1773">
      <w:pPr>
        <w:spacing w:after="0"/>
        <w:jc w:val="both"/>
        <w:rPr>
          <w:rFonts w:eastAsia="Times New Roman"/>
        </w:rPr>
      </w:pPr>
      <w:r>
        <w:rPr>
          <w:rFonts w:eastAsia="Times New Roman"/>
          <w:lang w:eastAsia="fi-FI"/>
        </w:rPr>
        <w:t xml:space="preserve">In RAN1#97 </w:t>
      </w:r>
      <w:r w:rsidRPr="79557799">
        <w:rPr>
          <w:rFonts w:eastAsia="Times New Roman"/>
          <w:lang w:eastAsia="fi-FI"/>
        </w:rPr>
        <w:t>the following agreement w</w:t>
      </w:r>
      <w:r>
        <w:rPr>
          <w:rFonts w:eastAsia="Times New Roman"/>
          <w:lang w:eastAsia="fi-FI"/>
        </w:rPr>
        <w:t>as</w:t>
      </w:r>
      <w:r w:rsidRPr="79557799">
        <w:rPr>
          <w:rFonts w:eastAsia="Times New Roman"/>
          <w:lang w:eastAsia="fi-FI"/>
        </w:rPr>
        <w:t xml:space="preserve"> made</w:t>
      </w:r>
      <w:r>
        <w:rPr>
          <w:rFonts w:eastAsia="Times New Roman"/>
          <w:lang w:eastAsia="fi-FI"/>
        </w:rPr>
        <w:t xml:space="preserve"> related to</w:t>
      </w:r>
      <w:r w:rsidR="00F9727D">
        <w:rPr>
          <w:rFonts w:eastAsia="Times New Roman"/>
          <w:lang w:eastAsia="fi-FI"/>
        </w:rPr>
        <w:t xml:space="preserve"> SSB positions and </w:t>
      </w:r>
      <w:r w:rsidR="00F9727D" w:rsidRPr="00F9727D">
        <w:rPr>
          <w:rFonts w:eastAsia="Times New Roman"/>
          <w:lang w:eastAsia="fi-FI"/>
        </w:rPr>
        <w:t>type-0 PDCCH monitoring in a slot</w:t>
      </w:r>
      <w:r w:rsidR="00C77DBE">
        <w:rPr>
          <w:rFonts w:eastAsia="Times New Roman"/>
          <w:lang w:eastAsia="fi-FI"/>
        </w:rPr>
        <w:t>:</w:t>
      </w:r>
    </w:p>
    <w:p w14:paraId="493567BB" w14:textId="77777777" w:rsidR="00F9727D" w:rsidRDefault="00F9727D" w:rsidP="00F9727D">
      <w:pPr>
        <w:spacing w:after="0"/>
        <w:jc w:val="both"/>
        <w:rPr>
          <w:rFonts w:eastAsia="Times New Roman"/>
        </w:rPr>
      </w:pPr>
    </w:p>
    <w:tbl>
      <w:tblPr>
        <w:tblStyle w:val="TableGrid"/>
        <w:tblW w:w="0" w:type="auto"/>
        <w:tblLook w:val="04A0" w:firstRow="1" w:lastRow="0" w:firstColumn="1" w:lastColumn="0" w:noHBand="0" w:noVBand="1"/>
      </w:tblPr>
      <w:tblGrid>
        <w:gridCol w:w="9629"/>
      </w:tblGrid>
      <w:tr w:rsidR="00F9727D" w14:paraId="0B0B0818" w14:textId="77777777" w:rsidTr="00B052C2">
        <w:tc>
          <w:tcPr>
            <w:tcW w:w="9629" w:type="dxa"/>
          </w:tcPr>
          <w:p w14:paraId="20D944A1" w14:textId="77777777" w:rsidR="00F9727D" w:rsidRDefault="00F9727D" w:rsidP="00B052C2">
            <w:pPr>
              <w:pStyle w:val="paragraph"/>
              <w:spacing w:before="0" w:beforeAutospacing="0" w:after="0" w:afterAutospacing="0"/>
              <w:jc w:val="both"/>
              <w:textAlignment w:val="baseline"/>
              <w:rPr>
                <w:sz w:val="20"/>
                <w:szCs w:val="20"/>
                <w:lang w:val="en-GB" w:eastAsia="ja-JP"/>
              </w:rPr>
            </w:pPr>
            <w:r>
              <w:rPr>
                <w:sz w:val="20"/>
                <w:szCs w:val="20"/>
                <w:highlight w:val="green"/>
                <w:lang w:val="en-GB" w:eastAsia="ja-JP"/>
              </w:rPr>
              <w:t>Agreemen</w:t>
            </w:r>
            <w:r w:rsidRPr="006952A4">
              <w:rPr>
                <w:sz w:val="20"/>
                <w:szCs w:val="20"/>
                <w:highlight w:val="green"/>
                <w:lang w:val="en-GB" w:eastAsia="ja-JP"/>
              </w:rPr>
              <w:t>t:</w:t>
            </w:r>
            <w:r w:rsidRPr="00527B42">
              <w:rPr>
                <w:sz w:val="20"/>
                <w:szCs w:val="20"/>
                <w:lang w:val="en-GB" w:eastAsia="ja-JP"/>
              </w:rPr>
              <w:t xml:space="preserve"> </w:t>
            </w:r>
          </w:p>
          <w:p w14:paraId="4A2AAA35" w14:textId="77777777" w:rsidR="00F9727D" w:rsidRPr="00F9727D" w:rsidRDefault="00F9727D" w:rsidP="00B052C2">
            <w:pPr>
              <w:pStyle w:val="paragraph"/>
              <w:jc w:val="both"/>
              <w:rPr>
                <w:sz w:val="20"/>
                <w:szCs w:val="20"/>
                <w:lang w:val="en-GB" w:eastAsia="fi-FI"/>
              </w:rPr>
            </w:pPr>
            <w:r w:rsidRPr="00F9727D">
              <w:rPr>
                <w:sz w:val="20"/>
                <w:szCs w:val="20"/>
                <w:lang w:val="en-GB" w:eastAsia="fi-FI"/>
              </w:rPr>
              <w:t>For SSB positions and type-0 PDCCH monitoring in a slot, only Alternatives 1 and 2 (from the previous agreement in RAN1#96bis) are considered further.</w:t>
            </w:r>
            <w:r>
              <w:rPr>
                <w:sz w:val="20"/>
                <w:szCs w:val="20"/>
                <w:lang w:val="en-GB" w:eastAsia="fi-FI"/>
              </w:rPr>
              <w:br/>
            </w:r>
            <w:r w:rsidRPr="00F9727D">
              <w:rPr>
                <w:sz w:val="20"/>
                <w:szCs w:val="20"/>
                <w:lang w:val="en-GB" w:eastAsia="fi-FI"/>
              </w:rPr>
              <w:t>Note: As per the previous agreement one of Alternative 1 and 2 is to be selected at RAN1#97</w:t>
            </w:r>
          </w:p>
          <w:p w14:paraId="61D0854C" w14:textId="77777777" w:rsidR="00F9727D" w:rsidRPr="00F9727D" w:rsidRDefault="00F9727D" w:rsidP="00B052C2">
            <w:pPr>
              <w:pStyle w:val="paragraph"/>
              <w:jc w:val="both"/>
              <w:rPr>
                <w:sz w:val="20"/>
                <w:szCs w:val="20"/>
                <w:lang w:val="en-GB" w:eastAsia="fi-FI"/>
              </w:rPr>
            </w:pPr>
            <w:r w:rsidRPr="00F9727D">
              <w:rPr>
                <w:b/>
                <w:bCs/>
                <w:sz w:val="20"/>
                <w:szCs w:val="20"/>
                <w:lang w:val="en-GB" w:eastAsia="fi-FI"/>
              </w:rPr>
              <w:t>R1-1907883</w:t>
            </w:r>
            <w:r w:rsidRPr="00F9727D">
              <w:rPr>
                <w:sz w:val="20"/>
                <w:szCs w:val="20"/>
                <w:lang w:val="en-GB" w:eastAsia="fi-FI"/>
              </w:rPr>
              <w:tab/>
              <w:t>Feature lead summary on initial access signals and channels for NR-U</w:t>
            </w:r>
            <w:r w:rsidRPr="00F9727D">
              <w:rPr>
                <w:sz w:val="20"/>
                <w:szCs w:val="20"/>
                <w:lang w:val="en-GB" w:eastAsia="fi-FI"/>
              </w:rPr>
              <w:tab/>
              <w:t>Qualcomm Incorporated</w:t>
            </w:r>
          </w:p>
          <w:p w14:paraId="1796B0D8" w14:textId="77777777" w:rsidR="00F9727D" w:rsidRPr="00F9727D" w:rsidRDefault="00F9727D" w:rsidP="00B052C2">
            <w:pPr>
              <w:pStyle w:val="paragraph"/>
              <w:jc w:val="both"/>
              <w:rPr>
                <w:sz w:val="20"/>
                <w:szCs w:val="20"/>
                <w:lang w:val="en-GB" w:eastAsia="fi-FI"/>
              </w:rPr>
            </w:pPr>
            <w:r w:rsidRPr="00F9727D">
              <w:rPr>
                <w:sz w:val="20"/>
                <w:szCs w:val="20"/>
                <w:u w:val="single"/>
                <w:lang w:val="en-GB" w:eastAsia="fi-FI"/>
              </w:rPr>
              <w:t>Conclusion:</w:t>
            </w:r>
            <w:r>
              <w:rPr>
                <w:sz w:val="20"/>
                <w:szCs w:val="20"/>
                <w:u w:val="single"/>
                <w:lang w:val="en-GB" w:eastAsia="fi-FI"/>
              </w:rPr>
              <w:br/>
            </w:r>
            <w:r w:rsidRPr="00F9727D">
              <w:rPr>
                <w:sz w:val="20"/>
                <w:szCs w:val="20"/>
                <w:lang w:val="en-GB" w:eastAsia="fi-FI"/>
              </w:rPr>
              <w:t>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w:t>
            </w:r>
            <w:r w:rsidRPr="00F9727D">
              <w:rPr>
                <w:lang w:val="en-GB" w:eastAsia="fi-FI"/>
              </w:rPr>
              <w:t xml:space="preserve"> </w:t>
            </w:r>
          </w:p>
        </w:tc>
      </w:tr>
    </w:tbl>
    <w:p w14:paraId="411BAF7F" w14:textId="2204A8EB" w:rsidR="001D0145" w:rsidRDefault="001D0145" w:rsidP="000C1773">
      <w:pPr>
        <w:spacing w:after="0"/>
        <w:jc w:val="both"/>
        <w:rPr>
          <w:rFonts w:eastAsia="Times New Roman"/>
        </w:rPr>
      </w:pPr>
    </w:p>
    <w:p w14:paraId="27D105F5" w14:textId="1DAA62D3" w:rsidR="00F9727D" w:rsidRPr="00B052C2" w:rsidRDefault="00F9727D" w:rsidP="000C1773">
      <w:pPr>
        <w:spacing w:after="0"/>
        <w:jc w:val="both"/>
        <w:rPr>
          <w:rFonts w:eastAsia="Times New Roman"/>
        </w:rPr>
      </w:pPr>
      <w:r>
        <w:rPr>
          <w:rFonts w:eastAsia="Times New Roman"/>
        </w:rPr>
        <w:lastRenderedPageBreak/>
        <w:t>Our understanding of the above conclusion is as follows: unless this topic is revisited there will be a single type-0 PDCCH monitoring occasion per slot</w:t>
      </w:r>
      <w:r w:rsidR="00C77DBE">
        <w:rPr>
          <w:rFonts w:eastAsia="Times New Roman"/>
        </w:rPr>
        <w:t>, starting at symbol zero</w:t>
      </w:r>
      <w:r w:rsidR="00AE6D99">
        <w:rPr>
          <w:rFonts w:eastAsia="Times New Roman"/>
        </w:rPr>
        <w:t xml:space="preserve">. </w:t>
      </w:r>
      <w:proofErr w:type="gramStart"/>
      <w:r w:rsidR="00DE2EE5">
        <w:rPr>
          <w:rFonts w:eastAsia="Times New Roman"/>
        </w:rPr>
        <w:t>Furthermore</w:t>
      </w:r>
      <w:proofErr w:type="gramEnd"/>
      <w:r w:rsidR="00B052C2">
        <w:rPr>
          <w:rFonts w:eastAsia="Times New Roman"/>
        </w:rPr>
        <w:t xml:space="preserve"> we think that there </w:t>
      </w:r>
      <w:r w:rsidR="001F306E">
        <w:rPr>
          <w:rFonts w:eastAsia="Times New Roman"/>
        </w:rPr>
        <w:t>no benefit</w:t>
      </w:r>
      <w:r w:rsidR="00B052C2">
        <w:rPr>
          <w:rFonts w:eastAsia="Times New Roman"/>
        </w:rPr>
        <w:t xml:space="preserve"> to allow</w:t>
      </w:r>
      <w:r w:rsidR="00B052C2">
        <w:rPr>
          <w:rFonts w:ascii="Arial" w:eastAsia="Times New Roman" w:hAnsi="Arial"/>
          <w:b/>
          <w:position w:val="-6"/>
          <w:sz w:val="18"/>
        </w:rPr>
        <w:object w:dxaOrig="220" w:dyaOrig="240" w14:anchorId="358BDA19">
          <v:shape id="_x0000_i1045" type="#_x0000_t75" style="width:11.15pt;height:12.15pt" o:ole="">
            <v:imagedata r:id="rId22" o:title=""/>
          </v:shape>
          <o:OLEObject Type="Embed" ProgID="Equation.3" ShapeID="_x0000_i1045" DrawAspect="Content" ObjectID="_1627506578" r:id="rId40"/>
        </w:object>
      </w:r>
      <w:r w:rsidR="00B052C2" w:rsidRPr="001F4C0E">
        <w:rPr>
          <w:rFonts w:ascii="Arial" w:eastAsia="Times New Roman" w:hAnsi="Arial"/>
          <w:sz w:val="18"/>
        </w:rPr>
        <w:t xml:space="preserve"> </w:t>
      </w:r>
      <w:r w:rsidR="00B052C2" w:rsidRPr="001F4C0E">
        <w:rPr>
          <w:rFonts w:eastAsia="Times New Roman"/>
        </w:rPr>
        <w:t>to be different</w:t>
      </w:r>
      <w:r w:rsidR="00B052C2">
        <w:rPr>
          <w:rFonts w:ascii="Arial" w:eastAsia="Times New Roman" w:hAnsi="Arial"/>
          <w:b/>
          <w:sz w:val="18"/>
        </w:rPr>
        <w:t xml:space="preserve"> </w:t>
      </w:r>
      <w:r w:rsidR="00B052C2" w:rsidRPr="001F4C0E">
        <w:rPr>
          <w:rFonts w:eastAsia="Times New Roman"/>
        </w:rPr>
        <w:t>from zero for NR-U.</w:t>
      </w:r>
    </w:p>
    <w:p w14:paraId="4F72FFA2" w14:textId="209B3EE8" w:rsidR="001D0145" w:rsidRDefault="001D0145" w:rsidP="000C1773">
      <w:pPr>
        <w:spacing w:after="0"/>
        <w:jc w:val="both"/>
        <w:rPr>
          <w:rFonts w:eastAsia="Times New Roman"/>
        </w:rPr>
      </w:pPr>
    </w:p>
    <w:p w14:paraId="7F6B50C4" w14:textId="77777777" w:rsidR="001F306E" w:rsidRPr="00715D53" w:rsidRDefault="001F306E" w:rsidP="001F306E">
      <w:pPr>
        <w:jc w:val="both"/>
        <w:rPr>
          <w:rFonts w:eastAsia="Times New Roman"/>
        </w:rPr>
      </w:pPr>
      <w:r>
        <w:rPr>
          <w:rFonts w:eastAsia="Times New Roman"/>
        </w:rPr>
        <w:t>We have the following observation:</w:t>
      </w:r>
    </w:p>
    <w:p w14:paraId="1D551286" w14:textId="37BC4C7B" w:rsidR="001F306E" w:rsidRPr="001F4C0E" w:rsidRDefault="001F306E" w:rsidP="001F306E">
      <w:pPr>
        <w:spacing w:after="0"/>
        <w:jc w:val="both"/>
        <w:rPr>
          <w:rFonts w:eastAsia="Times New Roman"/>
          <w:i/>
        </w:rPr>
      </w:pPr>
      <w:r w:rsidRPr="00715D53">
        <w:rPr>
          <w:rFonts w:eastAsia="Times New Roman"/>
          <w:b/>
          <w:i/>
        </w:rPr>
        <w:t xml:space="preserve">Observation </w:t>
      </w:r>
      <w:r w:rsidR="00320C8E">
        <w:rPr>
          <w:rFonts w:eastAsia="Times New Roman"/>
          <w:b/>
          <w:i/>
        </w:rPr>
        <w:t>4</w:t>
      </w:r>
      <w:r w:rsidRPr="00715D53">
        <w:rPr>
          <w:rFonts w:eastAsia="Times New Roman"/>
          <w:b/>
          <w:i/>
        </w:rPr>
        <w:t>:</w:t>
      </w:r>
      <w:r w:rsidRPr="00715D53">
        <w:rPr>
          <w:rFonts w:eastAsia="Times New Roman"/>
          <w:i/>
        </w:rPr>
        <w:t xml:space="preserve"> related to </w:t>
      </w:r>
      <w:proofErr w:type="spellStart"/>
      <w:r w:rsidRPr="001F4C0E">
        <w:rPr>
          <w:rFonts w:eastAsia="Times New Roman"/>
          <w:i/>
        </w:rPr>
        <w:t>searchSpaceZero</w:t>
      </w:r>
      <w:proofErr w:type="spellEnd"/>
      <w:r w:rsidRPr="00715D53">
        <w:rPr>
          <w:rFonts w:eastAsia="Times New Roman"/>
          <w:i/>
        </w:rPr>
        <w:t xml:space="preserve"> MIB sub-field</w:t>
      </w:r>
      <w:r>
        <w:rPr>
          <w:rFonts w:eastAsia="Times New Roman"/>
          <w:i/>
        </w:rPr>
        <w:t>, a single configuration is relevant (index 0); in the case the above conclusion would be revisited the configuration corresponding to index 1 could be added.</w:t>
      </w:r>
    </w:p>
    <w:p w14:paraId="7EC8FBA8" w14:textId="469E5719" w:rsidR="001F306E" w:rsidRDefault="001F306E" w:rsidP="000C1773">
      <w:pPr>
        <w:spacing w:after="0"/>
        <w:jc w:val="both"/>
        <w:rPr>
          <w:rFonts w:eastAsia="Times New Roman"/>
        </w:rPr>
      </w:pPr>
    </w:p>
    <w:p w14:paraId="285D5605" w14:textId="10C81F36" w:rsidR="001F306E" w:rsidRDefault="001F306E" w:rsidP="001F306E">
      <w:pPr>
        <w:spacing w:after="0"/>
        <w:jc w:val="both"/>
        <w:rPr>
          <w:rFonts w:eastAsia="Times New Roman"/>
        </w:rPr>
      </w:pPr>
      <w:r>
        <w:rPr>
          <w:rFonts w:eastAsia="Times New Roman"/>
        </w:rPr>
        <w:t>We have therefore the following proposal:</w:t>
      </w:r>
    </w:p>
    <w:p w14:paraId="1FB9CAD8" w14:textId="77777777" w:rsidR="001F306E" w:rsidRDefault="001F306E" w:rsidP="001F306E">
      <w:pPr>
        <w:spacing w:after="0"/>
        <w:jc w:val="both"/>
        <w:rPr>
          <w:rFonts w:eastAsia="Times New Roman"/>
        </w:rPr>
      </w:pPr>
    </w:p>
    <w:p w14:paraId="43803425" w14:textId="4DCED264" w:rsidR="001F306E" w:rsidRDefault="001F306E" w:rsidP="001F306E">
      <w:pPr>
        <w:spacing w:after="0"/>
        <w:jc w:val="both"/>
        <w:rPr>
          <w:rFonts w:eastAsia="Times New Roman"/>
        </w:rPr>
      </w:pPr>
      <w:r w:rsidRPr="00F80EAB">
        <w:rPr>
          <w:rFonts w:eastAsia="Times New Roman"/>
          <w:b/>
          <w:i/>
        </w:rPr>
        <w:t xml:space="preserve">Proposal </w:t>
      </w:r>
      <w:r w:rsidR="00320C8E" w:rsidRPr="00F80EAB">
        <w:rPr>
          <w:rFonts w:eastAsia="Times New Roman"/>
          <w:b/>
          <w:i/>
        </w:rPr>
        <w:t>8</w:t>
      </w:r>
      <w:r w:rsidRPr="00F80EAB">
        <w:rPr>
          <w:rFonts w:eastAsia="Times New Roman"/>
          <w:b/>
          <w:i/>
        </w:rPr>
        <w:t>:</w:t>
      </w:r>
      <w:r w:rsidRPr="00715D53">
        <w:rPr>
          <w:rFonts w:eastAsia="Times New Roman"/>
          <w:i/>
        </w:rPr>
        <w:t xml:space="preserve"> </w:t>
      </w:r>
      <w:proofErr w:type="spellStart"/>
      <w:r w:rsidRPr="00715D53">
        <w:rPr>
          <w:rFonts w:eastAsia="Times New Roman"/>
          <w:i/>
        </w:rPr>
        <w:t>searchSpaceZero</w:t>
      </w:r>
      <w:proofErr w:type="spellEnd"/>
      <w:r w:rsidRPr="00715D53">
        <w:rPr>
          <w:rFonts w:eastAsia="Times New Roman"/>
          <w:i/>
        </w:rPr>
        <w:t xml:space="preserve"> is reduced to 2 bits for NR-U, with </w:t>
      </w:r>
      <w:r>
        <w:rPr>
          <w:rFonts w:eastAsia="Times New Roman"/>
          <w:i/>
        </w:rPr>
        <w:t>one</w:t>
      </w:r>
      <w:r w:rsidRPr="00715D53">
        <w:rPr>
          <w:rFonts w:eastAsia="Times New Roman"/>
          <w:i/>
        </w:rPr>
        <w:t xml:space="preserve"> </w:t>
      </w:r>
      <w:r>
        <w:rPr>
          <w:rFonts w:eastAsia="Times New Roman"/>
          <w:i/>
        </w:rPr>
        <w:t>index</w:t>
      </w:r>
      <w:r w:rsidRPr="00715D53">
        <w:rPr>
          <w:rFonts w:eastAsia="Times New Roman"/>
          <w:i/>
        </w:rPr>
        <w:t xml:space="preserve"> corresponding</w:t>
      </w:r>
      <w:r w:rsidR="0067300B">
        <w:rPr>
          <w:rFonts w:eastAsia="Times New Roman"/>
          <w:i/>
        </w:rPr>
        <w:t xml:space="preserve"> to NR Rel-15 index 0</w:t>
      </w:r>
      <w:r w:rsidRPr="00715D53">
        <w:rPr>
          <w:rFonts w:eastAsia="Times New Roman"/>
          <w:i/>
        </w:rPr>
        <w:t xml:space="preserve">, the </w:t>
      </w:r>
      <w:r>
        <w:rPr>
          <w:rFonts w:eastAsia="Times New Roman"/>
          <w:i/>
        </w:rPr>
        <w:t>three</w:t>
      </w:r>
      <w:r w:rsidRPr="00715D53">
        <w:rPr>
          <w:rFonts w:eastAsia="Times New Roman"/>
          <w:i/>
        </w:rPr>
        <w:t xml:space="preserve"> remaining </w:t>
      </w:r>
      <w:r>
        <w:rPr>
          <w:rFonts w:eastAsia="Times New Roman"/>
          <w:i/>
        </w:rPr>
        <w:t>indexe</w:t>
      </w:r>
      <w:r w:rsidRPr="00715D53">
        <w:rPr>
          <w:rFonts w:eastAsia="Times New Roman"/>
          <w:i/>
        </w:rPr>
        <w:t>s being reserved for future use.</w:t>
      </w:r>
    </w:p>
    <w:p w14:paraId="16AC2A68" w14:textId="6CD96823" w:rsidR="001F306E" w:rsidRDefault="001F306E" w:rsidP="000C1773">
      <w:pPr>
        <w:spacing w:after="0"/>
        <w:jc w:val="both"/>
        <w:rPr>
          <w:rFonts w:eastAsia="Times New Roman"/>
        </w:rPr>
      </w:pPr>
    </w:p>
    <w:p w14:paraId="6B7CF083" w14:textId="0B66CE8C" w:rsidR="00DB70C2" w:rsidRDefault="0017794C" w:rsidP="000C1773">
      <w:pPr>
        <w:spacing w:after="0"/>
        <w:jc w:val="both"/>
        <w:rPr>
          <w:rFonts w:eastAsia="Times New Roman"/>
        </w:rPr>
      </w:pPr>
      <w:r>
        <w:rPr>
          <w:rFonts w:eastAsia="Times New Roman"/>
        </w:rPr>
        <w:t>According to</w:t>
      </w:r>
      <w:r w:rsidR="00DB70C2">
        <w:rPr>
          <w:rFonts w:eastAsia="Times New Roman"/>
        </w:rPr>
        <w:t xml:space="preserve"> </w:t>
      </w:r>
      <w:r w:rsidR="00DB70C2" w:rsidRPr="00F80EAB">
        <w:rPr>
          <w:rFonts w:eastAsia="Times New Roman"/>
        </w:rPr>
        <w:t xml:space="preserve">proposals </w:t>
      </w:r>
      <w:r w:rsidR="00B26CC9" w:rsidRPr="00F80EAB">
        <w:rPr>
          <w:rFonts w:eastAsia="Times New Roman"/>
        </w:rPr>
        <w:t>7</w:t>
      </w:r>
      <w:r w:rsidR="00DB70C2" w:rsidRPr="00F80EAB">
        <w:rPr>
          <w:rFonts w:eastAsia="Times New Roman"/>
        </w:rPr>
        <w:t xml:space="preserve"> and </w:t>
      </w:r>
      <w:r w:rsidR="00B26CC9" w:rsidRPr="00F80EAB">
        <w:rPr>
          <w:rFonts w:eastAsia="Times New Roman"/>
        </w:rPr>
        <w:t>8</w:t>
      </w:r>
      <w:r w:rsidRPr="00F80EAB">
        <w:rPr>
          <w:rFonts w:eastAsia="Times New Roman"/>
        </w:rPr>
        <w:t xml:space="preserve"> we</w:t>
      </w:r>
      <w:r>
        <w:rPr>
          <w:rFonts w:eastAsia="Times New Roman"/>
        </w:rPr>
        <w:t xml:space="preserve"> observe that 4 remaining bits are available within the PBCH MIB; our proposal is to use </w:t>
      </w:r>
      <w:r w:rsidR="006E68C3">
        <w:rPr>
          <w:rFonts w:eastAsia="Times New Roman"/>
        </w:rPr>
        <w:t>3</w:t>
      </w:r>
      <w:r>
        <w:rPr>
          <w:rFonts w:eastAsia="Times New Roman"/>
        </w:rPr>
        <w:t xml:space="preserve"> of them to carry Q, the remaining bit being reserved for future use.</w:t>
      </w:r>
    </w:p>
    <w:p w14:paraId="21D3AF7E" w14:textId="5100355C" w:rsidR="0017794C" w:rsidRDefault="0017794C" w:rsidP="000C1773">
      <w:pPr>
        <w:spacing w:after="0"/>
        <w:jc w:val="both"/>
        <w:rPr>
          <w:rFonts w:eastAsia="Times New Roman"/>
        </w:rPr>
      </w:pPr>
    </w:p>
    <w:p w14:paraId="100BFA4B" w14:textId="020E9127" w:rsidR="0017794C" w:rsidRDefault="0017794C" w:rsidP="000C1773">
      <w:pPr>
        <w:spacing w:after="0"/>
        <w:jc w:val="both"/>
        <w:rPr>
          <w:rFonts w:eastAsia="Times New Roman"/>
          <w:i/>
        </w:rPr>
      </w:pPr>
      <w:r w:rsidRPr="001F4C0E">
        <w:rPr>
          <w:rFonts w:eastAsia="Times New Roman"/>
          <w:b/>
          <w:i/>
        </w:rPr>
        <w:t xml:space="preserve">Proposal </w:t>
      </w:r>
      <w:r w:rsidR="00B26CC9">
        <w:rPr>
          <w:rFonts w:eastAsia="Times New Roman"/>
          <w:b/>
          <w:i/>
        </w:rPr>
        <w:t>9</w:t>
      </w:r>
      <w:r w:rsidRPr="001F4C0E">
        <w:rPr>
          <w:rFonts w:eastAsia="Times New Roman"/>
          <w:b/>
          <w:i/>
        </w:rPr>
        <w:t>:</w:t>
      </w:r>
      <w:r w:rsidRPr="001F4C0E">
        <w:rPr>
          <w:rFonts w:eastAsia="Times New Roman"/>
          <w:i/>
        </w:rPr>
        <w:t xml:space="preserve"> </w:t>
      </w:r>
      <w:r w:rsidR="00AA2A04" w:rsidRPr="001F4C0E">
        <w:rPr>
          <w:rFonts w:eastAsia="Times New Roman"/>
          <w:i/>
        </w:rPr>
        <w:t xml:space="preserve">Q is carried via the PBCH MIB using </w:t>
      </w:r>
      <w:r w:rsidR="006E68C3">
        <w:rPr>
          <w:rFonts w:eastAsia="Times New Roman"/>
          <w:i/>
        </w:rPr>
        <w:t>3</w:t>
      </w:r>
      <w:r w:rsidR="00AA2A04" w:rsidRPr="001F4C0E">
        <w:rPr>
          <w:rFonts w:eastAsia="Times New Roman"/>
          <w:i/>
        </w:rPr>
        <w:t xml:space="preserve"> bits</w:t>
      </w:r>
      <w:r w:rsidR="00E34290">
        <w:rPr>
          <w:rFonts w:eastAsia="Times New Roman"/>
          <w:i/>
        </w:rPr>
        <w:t>,</w:t>
      </w:r>
      <w:r w:rsidR="00AA2A04" w:rsidRPr="001F4C0E">
        <w:rPr>
          <w:rFonts w:eastAsia="Times New Roman"/>
          <w:i/>
        </w:rPr>
        <w:t xml:space="preserve"> the remaining bit </w:t>
      </w:r>
      <w:r w:rsidR="00E34290">
        <w:rPr>
          <w:rFonts w:eastAsia="Times New Roman"/>
          <w:i/>
        </w:rPr>
        <w:t>being</w:t>
      </w:r>
      <w:r w:rsidR="00AA2A04" w:rsidRPr="001F4C0E">
        <w:rPr>
          <w:rFonts w:eastAsia="Times New Roman"/>
          <w:i/>
        </w:rPr>
        <w:t xml:space="preserve"> reserved for future use.</w:t>
      </w:r>
    </w:p>
    <w:p w14:paraId="517A6E8B" w14:textId="77777777" w:rsidR="004D2253" w:rsidRPr="00F80EAB" w:rsidRDefault="004D2253" w:rsidP="00DB70C2">
      <w:pPr>
        <w:rPr>
          <w:sz w:val="28"/>
          <w:szCs w:val="28"/>
          <w:lang w:eastAsia="zh-CN"/>
        </w:rPr>
      </w:pPr>
    </w:p>
    <w:p w14:paraId="1B015D43" w14:textId="5EB7EFE1" w:rsidR="00DB70C2" w:rsidRPr="00D84EC9" w:rsidRDefault="00DB70C2" w:rsidP="00DB70C2">
      <w:pPr>
        <w:rPr>
          <w:sz w:val="28"/>
          <w:szCs w:val="28"/>
          <w:lang w:eastAsia="zh-CN"/>
        </w:rPr>
      </w:pPr>
      <w:r w:rsidRPr="00D84EC9">
        <w:rPr>
          <w:sz w:val="28"/>
          <w:szCs w:val="28"/>
          <w:lang w:eastAsia="zh-CN"/>
        </w:rPr>
        <w:t>2.</w:t>
      </w:r>
      <w:r>
        <w:rPr>
          <w:sz w:val="28"/>
          <w:szCs w:val="28"/>
          <w:lang w:eastAsia="zh-CN"/>
        </w:rPr>
        <w:t>3</w:t>
      </w:r>
      <w:r w:rsidRPr="00D84EC9">
        <w:rPr>
          <w:sz w:val="28"/>
          <w:szCs w:val="28"/>
          <w:lang w:eastAsia="zh-CN"/>
        </w:rPr>
        <w:t xml:space="preserve"> </w:t>
      </w:r>
      <w:r>
        <w:rPr>
          <w:sz w:val="28"/>
          <w:szCs w:val="28"/>
          <w:lang w:eastAsia="zh-CN"/>
        </w:rPr>
        <w:t>Neighbo</w:t>
      </w:r>
      <w:r w:rsidR="00492674">
        <w:rPr>
          <w:sz w:val="28"/>
          <w:szCs w:val="28"/>
          <w:lang w:eastAsia="zh-CN"/>
        </w:rPr>
        <w:t>u</w:t>
      </w:r>
      <w:r>
        <w:rPr>
          <w:sz w:val="28"/>
          <w:szCs w:val="28"/>
          <w:lang w:eastAsia="zh-CN"/>
        </w:rPr>
        <w:t>r cell QCL</w:t>
      </w:r>
      <w:r w:rsidR="00AD195E">
        <w:rPr>
          <w:sz w:val="28"/>
          <w:szCs w:val="28"/>
          <w:lang w:eastAsia="zh-CN"/>
        </w:rPr>
        <w:t xml:space="preserve"> determination</w:t>
      </w:r>
    </w:p>
    <w:p w14:paraId="572A6A90" w14:textId="1AFEC022" w:rsidR="00C91BB5" w:rsidRDefault="00C91BB5" w:rsidP="00C91BB5">
      <w:pPr>
        <w:rPr>
          <w:bCs/>
          <w:iCs/>
        </w:rPr>
      </w:pPr>
      <w:r>
        <w:rPr>
          <w:bCs/>
          <w:iCs/>
        </w:rPr>
        <w:t xml:space="preserve">We observe first that </w:t>
      </w:r>
      <w:r w:rsidRPr="00AB4D7A">
        <w:rPr>
          <w:iCs/>
        </w:rPr>
        <w:t>SSB-based RRM measurements</w:t>
      </w:r>
      <w:r>
        <w:rPr>
          <w:iCs/>
        </w:rPr>
        <w:t xml:space="preserve"> </w:t>
      </w:r>
      <w:r w:rsidR="004D2253">
        <w:rPr>
          <w:iCs/>
        </w:rPr>
        <w:t xml:space="preserve">with </w:t>
      </w:r>
      <w:r w:rsidR="009D4710">
        <w:rPr>
          <w:iCs/>
        </w:rPr>
        <w:t xml:space="preserve">report of </w:t>
      </w:r>
      <w:r w:rsidR="004D2253">
        <w:rPr>
          <w:iCs/>
        </w:rPr>
        <w:t xml:space="preserve">SSB index </w:t>
      </w:r>
      <w:r>
        <w:rPr>
          <w:iCs/>
        </w:rPr>
        <w:t>are</w:t>
      </w:r>
      <w:r>
        <w:rPr>
          <w:bCs/>
          <w:iCs/>
        </w:rPr>
        <w:t xml:space="preserve"> already supported by NR Rel-15 and should be useful e.g. for the two following use cases, both related to the handover procedure:</w:t>
      </w:r>
    </w:p>
    <w:p w14:paraId="1146F4CD" w14:textId="03E332CE" w:rsidR="00C91BB5" w:rsidRDefault="00C91BB5" w:rsidP="00C91BB5">
      <w:pPr>
        <w:pStyle w:val="ListParagraph"/>
        <w:numPr>
          <w:ilvl w:val="0"/>
          <w:numId w:val="24"/>
        </w:numPr>
        <w:rPr>
          <w:bCs/>
          <w:iCs/>
          <w:sz w:val="20"/>
          <w:szCs w:val="20"/>
        </w:rPr>
      </w:pPr>
      <w:r w:rsidRPr="00B14442">
        <w:rPr>
          <w:bCs/>
          <w:iCs/>
          <w:sz w:val="20"/>
          <w:szCs w:val="20"/>
        </w:rPr>
        <w:t xml:space="preserve">It </w:t>
      </w:r>
      <w:proofErr w:type="spellStart"/>
      <w:r w:rsidR="004D2253">
        <w:rPr>
          <w:bCs/>
          <w:iCs/>
          <w:sz w:val="20"/>
          <w:szCs w:val="20"/>
        </w:rPr>
        <w:t>sh</w:t>
      </w:r>
      <w:r w:rsidRPr="00B14442">
        <w:rPr>
          <w:bCs/>
          <w:iCs/>
          <w:sz w:val="20"/>
          <w:szCs w:val="20"/>
        </w:rPr>
        <w:t>ould</w:t>
      </w:r>
      <w:proofErr w:type="spellEnd"/>
      <w:r w:rsidRPr="00B14442">
        <w:rPr>
          <w:bCs/>
          <w:iCs/>
          <w:sz w:val="20"/>
          <w:szCs w:val="20"/>
        </w:rPr>
        <w:t xml:space="preserve"> help </w:t>
      </w:r>
      <w:proofErr w:type="spellStart"/>
      <w:r w:rsidRPr="00B14442">
        <w:rPr>
          <w:bCs/>
          <w:iCs/>
          <w:sz w:val="20"/>
          <w:szCs w:val="20"/>
        </w:rPr>
        <w:t>the</w:t>
      </w:r>
      <w:proofErr w:type="spellEnd"/>
      <w:r w:rsidRPr="00B14442">
        <w:rPr>
          <w:bCs/>
          <w:iCs/>
          <w:sz w:val="20"/>
          <w:szCs w:val="20"/>
        </w:rPr>
        <w:t xml:space="preserve"> </w:t>
      </w:r>
      <w:proofErr w:type="spellStart"/>
      <w:r w:rsidRPr="00B14442">
        <w:rPr>
          <w:bCs/>
          <w:iCs/>
          <w:sz w:val="20"/>
          <w:szCs w:val="20"/>
        </w:rPr>
        <w:t>network</w:t>
      </w:r>
      <w:proofErr w:type="spellEnd"/>
      <w:r w:rsidRPr="00B14442">
        <w:rPr>
          <w:bCs/>
          <w:iCs/>
          <w:sz w:val="20"/>
          <w:szCs w:val="20"/>
        </w:rPr>
        <w:t xml:space="preserve"> to </w:t>
      </w:r>
      <w:proofErr w:type="spellStart"/>
      <w:r w:rsidRPr="00B14442">
        <w:rPr>
          <w:bCs/>
          <w:iCs/>
          <w:sz w:val="20"/>
          <w:szCs w:val="20"/>
        </w:rPr>
        <w:t>prepare</w:t>
      </w:r>
      <w:proofErr w:type="spellEnd"/>
      <w:r w:rsidRPr="00B14442">
        <w:rPr>
          <w:bCs/>
          <w:iCs/>
          <w:sz w:val="20"/>
          <w:szCs w:val="20"/>
        </w:rPr>
        <w:t xml:space="preserve"> </w:t>
      </w:r>
      <w:proofErr w:type="spellStart"/>
      <w:r w:rsidRPr="00B14442">
        <w:rPr>
          <w:bCs/>
          <w:iCs/>
          <w:sz w:val="20"/>
          <w:szCs w:val="20"/>
        </w:rPr>
        <w:t>proper</w:t>
      </w:r>
      <w:proofErr w:type="spellEnd"/>
      <w:r w:rsidRPr="00B14442">
        <w:rPr>
          <w:bCs/>
          <w:iCs/>
          <w:sz w:val="20"/>
          <w:szCs w:val="20"/>
        </w:rPr>
        <w:t xml:space="preserve"> </w:t>
      </w:r>
      <w:proofErr w:type="spellStart"/>
      <w:r w:rsidRPr="00B14442">
        <w:rPr>
          <w:bCs/>
          <w:iCs/>
          <w:sz w:val="20"/>
          <w:szCs w:val="20"/>
        </w:rPr>
        <w:t>random</w:t>
      </w:r>
      <w:proofErr w:type="spellEnd"/>
      <w:r w:rsidRPr="00B14442">
        <w:rPr>
          <w:bCs/>
          <w:iCs/>
          <w:sz w:val="20"/>
          <w:szCs w:val="20"/>
        </w:rPr>
        <w:t xml:space="preserve"> </w:t>
      </w:r>
      <w:proofErr w:type="spellStart"/>
      <w:r w:rsidRPr="00B14442">
        <w:rPr>
          <w:bCs/>
          <w:iCs/>
          <w:sz w:val="20"/>
          <w:szCs w:val="20"/>
        </w:rPr>
        <w:t>access</w:t>
      </w:r>
      <w:proofErr w:type="spellEnd"/>
      <w:r w:rsidRPr="00B14442">
        <w:rPr>
          <w:bCs/>
          <w:iCs/>
          <w:sz w:val="20"/>
          <w:szCs w:val="20"/>
        </w:rPr>
        <w:t xml:space="preserve"> </w:t>
      </w:r>
      <w:proofErr w:type="spellStart"/>
      <w:r w:rsidRPr="00B14442">
        <w:rPr>
          <w:bCs/>
          <w:iCs/>
          <w:sz w:val="20"/>
          <w:szCs w:val="20"/>
        </w:rPr>
        <w:t>resources</w:t>
      </w:r>
      <w:proofErr w:type="spellEnd"/>
      <w:r w:rsidRPr="00B14442">
        <w:rPr>
          <w:bCs/>
          <w:iCs/>
          <w:sz w:val="20"/>
          <w:szCs w:val="20"/>
        </w:rPr>
        <w:t xml:space="preserve"> </w:t>
      </w:r>
      <w:proofErr w:type="spellStart"/>
      <w:r w:rsidRPr="00B14442">
        <w:rPr>
          <w:bCs/>
          <w:iCs/>
          <w:sz w:val="20"/>
          <w:szCs w:val="20"/>
        </w:rPr>
        <w:t>by</w:t>
      </w:r>
      <w:proofErr w:type="spellEnd"/>
      <w:r w:rsidRPr="00B14442">
        <w:rPr>
          <w:bCs/>
          <w:iCs/>
          <w:sz w:val="20"/>
          <w:szCs w:val="20"/>
        </w:rPr>
        <w:t xml:space="preserve"> </w:t>
      </w:r>
      <w:proofErr w:type="spellStart"/>
      <w:r w:rsidRPr="00B14442">
        <w:rPr>
          <w:bCs/>
          <w:iCs/>
          <w:sz w:val="20"/>
          <w:szCs w:val="20"/>
        </w:rPr>
        <w:t>allocating</w:t>
      </w:r>
      <w:proofErr w:type="spellEnd"/>
      <w:r w:rsidRPr="00B14442">
        <w:rPr>
          <w:bCs/>
          <w:iCs/>
          <w:sz w:val="20"/>
          <w:szCs w:val="20"/>
        </w:rPr>
        <w:t xml:space="preserve"> </w:t>
      </w:r>
      <w:proofErr w:type="spellStart"/>
      <w:r w:rsidRPr="00B14442">
        <w:rPr>
          <w:bCs/>
          <w:iCs/>
          <w:sz w:val="20"/>
          <w:szCs w:val="20"/>
        </w:rPr>
        <w:t>the</w:t>
      </w:r>
      <w:proofErr w:type="spellEnd"/>
      <w:r w:rsidRPr="00B14442">
        <w:rPr>
          <w:bCs/>
          <w:iCs/>
          <w:sz w:val="20"/>
          <w:szCs w:val="20"/>
        </w:rPr>
        <w:t xml:space="preserve"> UE to a </w:t>
      </w:r>
      <w:proofErr w:type="spellStart"/>
      <w:r w:rsidRPr="00B14442">
        <w:rPr>
          <w:bCs/>
          <w:iCs/>
          <w:sz w:val="20"/>
          <w:szCs w:val="20"/>
        </w:rPr>
        <w:t>specific</w:t>
      </w:r>
      <w:proofErr w:type="spellEnd"/>
      <w:r w:rsidRPr="00B14442">
        <w:rPr>
          <w:bCs/>
          <w:iCs/>
          <w:sz w:val="20"/>
          <w:szCs w:val="20"/>
        </w:rPr>
        <w:t xml:space="preserve"> SSB </w:t>
      </w:r>
      <w:proofErr w:type="spellStart"/>
      <w:r w:rsidRPr="00B14442">
        <w:rPr>
          <w:bCs/>
          <w:iCs/>
          <w:sz w:val="20"/>
          <w:szCs w:val="20"/>
        </w:rPr>
        <w:t>beam</w:t>
      </w:r>
      <w:proofErr w:type="spellEnd"/>
      <w:r w:rsidRPr="00B14442">
        <w:rPr>
          <w:bCs/>
          <w:iCs/>
          <w:sz w:val="20"/>
          <w:szCs w:val="20"/>
        </w:rPr>
        <w:t xml:space="preserve"> </w:t>
      </w:r>
      <w:proofErr w:type="spellStart"/>
      <w:r w:rsidRPr="00B14442">
        <w:rPr>
          <w:bCs/>
          <w:iCs/>
          <w:sz w:val="20"/>
          <w:szCs w:val="20"/>
        </w:rPr>
        <w:t>during</w:t>
      </w:r>
      <w:proofErr w:type="spellEnd"/>
      <w:r w:rsidRPr="00B14442">
        <w:rPr>
          <w:bCs/>
          <w:iCs/>
          <w:sz w:val="20"/>
          <w:szCs w:val="20"/>
        </w:rPr>
        <w:t xml:space="preserve"> </w:t>
      </w:r>
      <w:proofErr w:type="spellStart"/>
      <w:r w:rsidRPr="00B14442">
        <w:rPr>
          <w:bCs/>
          <w:iCs/>
          <w:sz w:val="20"/>
          <w:szCs w:val="20"/>
        </w:rPr>
        <w:t>the</w:t>
      </w:r>
      <w:proofErr w:type="spellEnd"/>
      <w:r w:rsidRPr="00B14442">
        <w:rPr>
          <w:bCs/>
          <w:iCs/>
          <w:sz w:val="20"/>
          <w:szCs w:val="20"/>
        </w:rPr>
        <w:t xml:space="preserve"> </w:t>
      </w:r>
      <w:proofErr w:type="spellStart"/>
      <w:r w:rsidRPr="00B14442">
        <w:rPr>
          <w:bCs/>
          <w:iCs/>
          <w:sz w:val="20"/>
          <w:szCs w:val="20"/>
        </w:rPr>
        <w:t>random</w:t>
      </w:r>
      <w:proofErr w:type="spellEnd"/>
      <w:r w:rsidRPr="00B14442">
        <w:rPr>
          <w:bCs/>
          <w:iCs/>
          <w:sz w:val="20"/>
          <w:szCs w:val="20"/>
        </w:rPr>
        <w:t xml:space="preserve"> </w:t>
      </w:r>
      <w:proofErr w:type="spellStart"/>
      <w:r w:rsidRPr="00B14442">
        <w:rPr>
          <w:bCs/>
          <w:iCs/>
          <w:sz w:val="20"/>
          <w:szCs w:val="20"/>
        </w:rPr>
        <w:t>access</w:t>
      </w:r>
      <w:proofErr w:type="spellEnd"/>
      <w:r w:rsidRPr="00B14442">
        <w:rPr>
          <w:bCs/>
          <w:iCs/>
          <w:sz w:val="20"/>
          <w:szCs w:val="20"/>
        </w:rPr>
        <w:t xml:space="preserve"> </w:t>
      </w:r>
      <w:proofErr w:type="spellStart"/>
      <w:r w:rsidRPr="00B14442">
        <w:rPr>
          <w:bCs/>
          <w:iCs/>
          <w:sz w:val="20"/>
          <w:szCs w:val="20"/>
        </w:rPr>
        <w:t>procedure</w:t>
      </w:r>
      <w:proofErr w:type="spellEnd"/>
      <w:r w:rsidRPr="00B14442">
        <w:rPr>
          <w:bCs/>
          <w:iCs/>
          <w:sz w:val="20"/>
          <w:szCs w:val="20"/>
        </w:rPr>
        <w:t>.</w:t>
      </w:r>
    </w:p>
    <w:p w14:paraId="6A2A11D2" w14:textId="3E20ADB4" w:rsidR="00C91BB5" w:rsidRDefault="00C91BB5" w:rsidP="00C91BB5">
      <w:pPr>
        <w:pStyle w:val="ListParagraph"/>
        <w:numPr>
          <w:ilvl w:val="0"/>
          <w:numId w:val="24"/>
        </w:numPr>
        <w:rPr>
          <w:bCs/>
          <w:iCs/>
          <w:sz w:val="20"/>
          <w:szCs w:val="20"/>
        </w:rPr>
      </w:pPr>
      <w:r>
        <w:rPr>
          <w:bCs/>
          <w:iCs/>
          <w:sz w:val="20"/>
          <w:szCs w:val="20"/>
        </w:rPr>
        <w:t xml:space="preserve">It </w:t>
      </w:r>
      <w:proofErr w:type="spellStart"/>
      <w:r w:rsidR="004D2253">
        <w:rPr>
          <w:bCs/>
          <w:iCs/>
          <w:sz w:val="20"/>
          <w:szCs w:val="20"/>
        </w:rPr>
        <w:t>sh</w:t>
      </w:r>
      <w:r>
        <w:rPr>
          <w:bCs/>
          <w:iCs/>
          <w:sz w:val="20"/>
          <w:szCs w:val="20"/>
        </w:rPr>
        <w:t>ould</w:t>
      </w:r>
      <w:proofErr w:type="spellEnd"/>
      <w:r>
        <w:rPr>
          <w:bCs/>
          <w:iCs/>
          <w:sz w:val="20"/>
          <w:szCs w:val="20"/>
        </w:rPr>
        <w:t xml:space="preserve"> help </w:t>
      </w:r>
      <w:proofErr w:type="spellStart"/>
      <w:r>
        <w:rPr>
          <w:bCs/>
          <w:iCs/>
          <w:sz w:val="20"/>
          <w:szCs w:val="20"/>
        </w:rPr>
        <w:t>the</w:t>
      </w:r>
      <w:proofErr w:type="spellEnd"/>
      <w:r>
        <w:rPr>
          <w:bCs/>
          <w:iCs/>
          <w:sz w:val="20"/>
          <w:szCs w:val="20"/>
        </w:rPr>
        <w:t xml:space="preserve"> </w:t>
      </w:r>
      <w:proofErr w:type="spellStart"/>
      <w:r>
        <w:rPr>
          <w:bCs/>
          <w:iCs/>
          <w:sz w:val="20"/>
          <w:szCs w:val="20"/>
        </w:rPr>
        <w:t>network</w:t>
      </w:r>
      <w:proofErr w:type="spellEnd"/>
      <w:r>
        <w:rPr>
          <w:bCs/>
          <w:iCs/>
          <w:sz w:val="20"/>
          <w:szCs w:val="20"/>
        </w:rPr>
        <w:t xml:space="preserve"> to </w:t>
      </w:r>
      <w:proofErr w:type="spellStart"/>
      <w:r>
        <w:rPr>
          <w:bCs/>
          <w:iCs/>
          <w:sz w:val="20"/>
          <w:szCs w:val="20"/>
        </w:rPr>
        <w:t>take</w:t>
      </w:r>
      <w:proofErr w:type="spellEnd"/>
      <w:r>
        <w:rPr>
          <w:bCs/>
          <w:iCs/>
          <w:sz w:val="20"/>
          <w:szCs w:val="20"/>
        </w:rPr>
        <w:t xml:space="preserve"> </w:t>
      </w:r>
      <w:proofErr w:type="spellStart"/>
      <w:r>
        <w:rPr>
          <w:bCs/>
          <w:iCs/>
          <w:sz w:val="20"/>
          <w:szCs w:val="20"/>
        </w:rPr>
        <w:t>the</w:t>
      </w:r>
      <w:proofErr w:type="spellEnd"/>
      <w:r>
        <w:rPr>
          <w:bCs/>
          <w:iCs/>
          <w:sz w:val="20"/>
          <w:szCs w:val="20"/>
        </w:rPr>
        <w:t xml:space="preserve"> </w:t>
      </w:r>
      <w:proofErr w:type="spellStart"/>
      <w:r>
        <w:rPr>
          <w:bCs/>
          <w:iCs/>
          <w:sz w:val="20"/>
          <w:szCs w:val="20"/>
        </w:rPr>
        <w:t>proper</w:t>
      </w:r>
      <w:proofErr w:type="spellEnd"/>
      <w:r>
        <w:rPr>
          <w:bCs/>
          <w:iCs/>
          <w:sz w:val="20"/>
          <w:szCs w:val="20"/>
        </w:rPr>
        <w:t xml:space="preserve"> </w:t>
      </w:r>
      <w:proofErr w:type="spellStart"/>
      <w:r>
        <w:rPr>
          <w:bCs/>
          <w:iCs/>
          <w:sz w:val="20"/>
          <w:szCs w:val="20"/>
        </w:rPr>
        <w:t>decision</w:t>
      </w:r>
      <w:proofErr w:type="spellEnd"/>
      <w:r>
        <w:rPr>
          <w:bCs/>
          <w:iCs/>
          <w:sz w:val="20"/>
          <w:szCs w:val="20"/>
        </w:rPr>
        <w:t xml:space="preserve"> for </w:t>
      </w:r>
      <w:proofErr w:type="spellStart"/>
      <w:r>
        <w:rPr>
          <w:bCs/>
          <w:iCs/>
          <w:sz w:val="20"/>
          <w:szCs w:val="20"/>
        </w:rPr>
        <w:t>which</w:t>
      </w:r>
      <w:proofErr w:type="spellEnd"/>
      <w:r>
        <w:rPr>
          <w:bCs/>
          <w:iCs/>
          <w:sz w:val="20"/>
          <w:szCs w:val="20"/>
        </w:rPr>
        <w:t xml:space="preserve"> </w:t>
      </w:r>
      <w:proofErr w:type="spellStart"/>
      <w:r>
        <w:rPr>
          <w:bCs/>
          <w:iCs/>
          <w:sz w:val="20"/>
          <w:szCs w:val="20"/>
        </w:rPr>
        <w:t>target</w:t>
      </w:r>
      <w:proofErr w:type="spellEnd"/>
      <w:r>
        <w:rPr>
          <w:bCs/>
          <w:iCs/>
          <w:sz w:val="20"/>
          <w:szCs w:val="20"/>
        </w:rPr>
        <w:t xml:space="preserve"> </w:t>
      </w:r>
      <w:proofErr w:type="spellStart"/>
      <w:r>
        <w:rPr>
          <w:bCs/>
          <w:iCs/>
          <w:sz w:val="20"/>
          <w:szCs w:val="20"/>
        </w:rPr>
        <w:t>cell</w:t>
      </w:r>
      <w:proofErr w:type="spellEnd"/>
      <w:r>
        <w:rPr>
          <w:bCs/>
          <w:iCs/>
          <w:sz w:val="20"/>
          <w:szCs w:val="20"/>
        </w:rPr>
        <w:t xml:space="preserve"> </w:t>
      </w:r>
      <w:proofErr w:type="spellStart"/>
      <w:r>
        <w:rPr>
          <w:bCs/>
          <w:iCs/>
          <w:sz w:val="20"/>
          <w:szCs w:val="20"/>
        </w:rPr>
        <w:t>the</w:t>
      </w:r>
      <w:proofErr w:type="spellEnd"/>
      <w:r>
        <w:rPr>
          <w:bCs/>
          <w:iCs/>
          <w:sz w:val="20"/>
          <w:szCs w:val="20"/>
        </w:rPr>
        <w:t xml:space="preserve"> </w:t>
      </w:r>
      <w:proofErr w:type="spellStart"/>
      <w:r>
        <w:rPr>
          <w:bCs/>
          <w:iCs/>
          <w:sz w:val="20"/>
          <w:szCs w:val="20"/>
        </w:rPr>
        <w:t>handover</w:t>
      </w:r>
      <w:proofErr w:type="spellEnd"/>
      <w:r>
        <w:rPr>
          <w:bCs/>
          <w:iCs/>
          <w:sz w:val="20"/>
          <w:szCs w:val="20"/>
        </w:rPr>
        <w:t xml:space="preserve"> </w:t>
      </w:r>
      <w:proofErr w:type="spellStart"/>
      <w:r>
        <w:rPr>
          <w:bCs/>
          <w:iCs/>
          <w:sz w:val="20"/>
          <w:szCs w:val="20"/>
        </w:rPr>
        <w:t>should</w:t>
      </w:r>
      <w:proofErr w:type="spellEnd"/>
      <w:r>
        <w:rPr>
          <w:bCs/>
          <w:iCs/>
          <w:sz w:val="20"/>
          <w:szCs w:val="20"/>
        </w:rPr>
        <w:t xml:space="preserve"> </w:t>
      </w:r>
      <w:proofErr w:type="spellStart"/>
      <w:r>
        <w:rPr>
          <w:bCs/>
          <w:iCs/>
          <w:sz w:val="20"/>
          <w:szCs w:val="20"/>
        </w:rPr>
        <w:t>actually</w:t>
      </w:r>
      <w:proofErr w:type="spellEnd"/>
      <w:r>
        <w:rPr>
          <w:bCs/>
          <w:iCs/>
          <w:sz w:val="20"/>
          <w:szCs w:val="20"/>
        </w:rPr>
        <w:t xml:space="preserve"> </w:t>
      </w:r>
      <w:proofErr w:type="spellStart"/>
      <w:r>
        <w:rPr>
          <w:bCs/>
          <w:iCs/>
          <w:sz w:val="20"/>
          <w:szCs w:val="20"/>
        </w:rPr>
        <w:t>take</w:t>
      </w:r>
      <w:proofErr w:type="spellEnd"/>
      <w:r>
        <w:rPr>
          <w:bCs/>
          <w:iCs/>
          <w:sz w:val="20"/>
          <w:szCs w:val="20"/>
        </w:rPr>
        <w:t xml:space="preserve"> </w:t>
      </w:r>
      <w:proofErr w:type="spellStart"/>
      <w:r>
        <w:rPr>
          <w:bCs/>
          <w:iCs/>
          <w:sz w:val="20"/>
          <w:szCs w:val="20"/>
        </w:rPr>
        <w:t>place</w:t>
      </w:r>
      <w:proofErr w:type="spellEnd"/>
      <w:r>
        <w:rPr>
          <w:bCs/>
          <w:iCs/>
          <w:sz w:val="20"/>
          <w:szCs w:val="20"/>
        </w:rPr>
        <w:t xml:space="preserve">. For </w:t>
      </w:r>
      <w:proofErr w:type="spellStart"/>
      <w:r>
        <w:rPr>
          <w:bCs/>
          <w:iCs/>
          <w:sz w:val="20"/>
          <w:szCs w:val="20"/>
        </w:rPr>
        <w:t>instance</w:t>
      </w:r>
      <w:proofErr w:type="spellEnd"/>
      <w:r>
        <w:rPr>
          <w:bCs/>
          <w:iCs/>
          <w:sz w:val="20"/>
          <w:szCs w:val="20"/>
        </w:rPr>
        <w:t xml:space="preserve"> for </w:t>
      </w:r>
      <w:proofErr w:type="spellStart"/>
      <w:r>
        <w:rPr>
          <w:bCs/>
          <w:iCs/>
          <w:sz w:val="20"/>
          <w:szCs w:val="20"/>
        </w:rPr>
        <w:t>two</w:t>
      </w:r>
      <w:proofErr w:type="spellEnd"/>
      <w:r>
        <w:rPr>
          <w:bCs/>
          <w:iCs/>
          <w:sz w:val="20"/>
          <w:szCs w:val="20"/>
        </w:rPr>
        <w:t xml:space="preserve"> </w:t>
      </w:r>
      <w:proofErr w:type="spellStart"/>
      <w:r>
        <w:rPr>
          <w:bCs/>
          <w:iCs/>
          <w:sz w:val="20"/>
          <w:szCs w:val="20"/>
        </w:rPr>
        <w:t>given</w:t>
      </w:r>
      <w:proofErr w:type="spellEnd"/>
      <w:r>
        <w:rPr>
          <w:bCs/>
          <w:iCs/>
          <w:sz w:val="20"/>
          <w:szCs w:val="20"/>
        </w:rPr>
        <w:t xml:space="preserve"> </w:t>
      </w:r>
      <w:proofErr w:type="spellStart"/>
      <w:r>
        <w:rPr>
          <w:bCs/>
          <w:iCs/>
          <w:sz w:val="20"/>
          <w:szCs w:val="20"/>
        </w:rPr>
        <w:t>target</w:t>
      </w:r>
      <w:proofErr w:type="spellEnd"/>
      <w:r>
        <w:rPr>
          <w:bCs/>
          <w:iCs/>
          <w:sz w:val="20"/>
          <w:szCs w:val="20"/>
        </w:rPr>
        <w:t xml:space="preserve"> </w:t>
      </w:r>
      <w:proofErr w:type="spellStart"/>
      <w:r>
        <w:rPr>
          <w:bCs/>
          <w:iCs/>
          <w:sz w:val="20"/>
          <w:szCs w:val="20"/>
        </w:rPr>
        <w:t>cells</w:t>
      </w:r>
      <w:proofErr w:type="spellEnd"/>
      <w:r>
        <w:rPr>
          <w:bCs/>
          <w:iCs/>
          <w:sz w:val="20"/>
          <w:szCs w:val="20"/>
        </w:rPr>
        <w:t xml:space="preserve"> </w:t>
      </w:r>
      <w:proofErr w:type="spellStart"/>
      <w:r>
        <w:rPr>
          <w:bCs/>
          <w:iCs/>
          <w:sz w:val="20"/>
          <w:szCs w:val="20"/>
        </w:rPr>
        <w:t>with</w:t>
      </w:r>
      <w:proofErr w:type="spellEnd"/>
      <w:r>
        <w:rPr>
          <w:bCs/>
          <w:iCs/>
          <w:sz w:val="20"/>
          <w:szCs w:val="20"/>
        </w:rPr>
        <w:t xml:space="preserve"> </w:t>
      </w:r>
      <w:proofErr w:type="spellStart"/>
      <w:r>
        <w:rPr>
          <w:bCs/>
          <w:iCs/>
          <w:sz w:val="20"/>
          <w:szCs w:val="20"/>
        </w:rPr>
        <w:t>similar</w:t>
      </w:r>
      <w:proofErr w:type="spellEnd"/>
      <w:r>
        <w:rPr>
          <w:bCs/>
          <w:iCs/>
          <w:sz w:val="20"/>
          <w:szCs w:val="20"/>
        </w:rPr>
        <w:t xml:space="preserve"> </w:t>
      </w:r>
      <w:proofErr w:type="spellStart"/>
      <w:r>
        <w:rPr>
          <w:bCs/>
          <w:iCs/>
          <w:sz w:val="20"/>
          <w:szCs w:val="20"/>
        </w:rPr>
        <w:t>cell-level</w:t>
      </w:r>
      <w:proofErr w:type="spellEnd"/>
      <w:r>
        <w:rPr>
          <w:bCs/>
          <w:iCs/>
          <w:sz w:val="20"/>
          <w:szCs w:val="20"/>
        </w:rPr>
        <w:t xml:space="preserve"> </w:t>
      </w:r>
      <w:proofErr w:type="spellStart"/>
      <w:r>
        <w:rPr>
          <w:bCs/>
          <w:iCs/>
          <w:sz w:val="20"/>
          <w:szCs w:val="20"/>
        </w:rPr>
        <w:t>measurements</w:t>
      </w:r>
      <w:proofErr w:type="spellEnd"/>
      <w:r>
        <w:rPr>
          <w:bCs/>
          <w:iCs/>
          <w:sz w:val="20"/>
          <w:szCs w:val="20"/>
        </w:rPr>
        <w:t xml:space="preserve"> </w:t>
      </w:r>
      <w:proofErr w:type="spellStart"/>
      <w:r>
        <w:rPr>
          <w:bCs/>
          <w:iCs/>
          <w:sz w:val="20"/>
          <w:szCs w:val="20"/>
        </w:rPr>
        <w:t>results</w:t>
      </w:r>
      <w:proofErr w:type="spellEnd"/>
      <w:r>
        <w:rPr>
          <w:bCs/>
          <w:iCs/>
          <w:sz w:val="20"/>
          <w:szCs w:val="20"/>
        </w:rPr>
        <w:t xml:space="preserve"> </w:t>
      </w:r>
      <w:proofErr w:type="spellStart"/>
      <w:r>
        <w:rPr>
          <w:bCs/>
          <w:iCs/>
          <w:sz w:val="20"/>
          <w:szCs w:val="20"/>
        </w:rPr>
        <w:t>but</w:t>
      </w:r>
      <w:proofErr w:type="spellEnd"/>
      <w:r>
        <w:rPr>
          <w:bCs/>
          <w:iCs/>
          <w:sz w:val="20"/>
          <w:szCs w:val="20"/>
        </w:rPr>
        <w:t xml:space="preserve"> </w:t>
      </w:r>
      <w:proofErr w:type="spellStart"/>
      <w:r>
        <w:rPr>
          <w:bCs/>
          <w:iCs/>
          <w:sz w:val="20"/>
          <w:szCs w:val="20"/>
        </w:rPr>
        <w:t>with</w:t>
      </w:r>
      <w:proofErr w:type="spellEnd"/>
      <w:r>
        <w:rPr>
          <w:bCs/>
          <w:iCs/>
          <w:sz w:val="20"/>
          <w:szCs w:val="20"/>
        </w:rPr>
        <w:t xml:space="preserve"> </w:t>
      </w:r>
      <w:proofErr w:type="spellStart"/>
      <w:r>
        <w:rPr>
          <w:bCs/>
          <w:iCs/>
          <w:sz w:val="20"/>
          <w:szCs w:val="20"/>
        </w:rPr>
        <w:t>different</w:t>
      </w:r>
      <w:proofErr w:type="spellEnd"/>
      <w:r>
        <w:rPr>
          <w:bCs/>
          <w:iCs/>
          <w:sz w:val="20"/>
          <w:szCs w:val="20"/>
        </w:rPr>
        <w:t xml:space="preserve"> </w:t>
      </w:r>
      <w:proofErr w:type="spellStart"/>
      <w:r>
        <w:rPr>
          <w:bCs/>
          <w:iCs/>
          <w:sz w:val="20"/>
          <w:szCs w:val="20"/>
        </w:rPr>
        <w:t>beam-level</w:t>
      </w:r>
      <w:proofErr w:type="spellEnd"/>
      <w:r>
        <w:rPr>
          <w:bCs/>
          <w:iCs/>
          <w:sz w:val="20"/>
          <w:szCs w:val="20"/>
        </w:rPr>
        <w:t xml:space="preserve"> </w:t>
      </w:r>
      <w:proofErr w:type="spellStart"/>
      <w:r>
        <w:rPr>
          <w:bCs/>
          <w:iCs/>
          <w:sz w:val="20"/>
          <w:szCs w:val="20"/>
        </w:rPr>
        <w:t>results</w:t>
      </w:r>
      <w:proofErr w:type="spellEnd"/>
      <w:r>
        <w:rPr>
          <w:bCs/>
          <w:iCs/>
          <w:sz w:val="20"/>
          <w:szCs w:val="20"/>
        </w:rPr>
        <w:t xml:space="preserve"> </w:t>
      </w:r>
      <w:proofErr w:type="spellStart"/>
      <w:r>
        <w:rPr>
          <w:bCs/>
          <w:iCs/>
          <w:sz w:val="20"/>
          <w:szCs w:val="20"/>
        </w:rPr>
        <w:t>the</w:t>
      </w:r>
      <w:proofErr w:type="spellEnd"/>
      <w:r>
        <w:rPr>
          <w:bCs/>
          <w:iCs/>
          <w:sz w:val="20"/>
          <w:szCs w:val="20"/>
        </w:rPr>
        <w:t xml:space="preserve"> </w:t>
      </w:r>
      <w:proofErr w:type="spellStart"/>
      <w:r>
        <w:rPr>
          <w:bCs/>
          <w:iCs/>
          <w:sz w:val="20"/>
          <w:szCs w:val="20"/>
        </w:rPr>
        <w:t>network</w:t>
      </w:r>
      <w:proofErr w:type="spellEnd"/>
      <w:r>
        <w:rPr>
          <w:bCs/>
          <w:iCs/>
          <w:sz w:val="20"/>
          <w:szCs w:val="20"/>
        </w:rPr>
        <w:t xml:space="preserve"> </w:t>
      </w:r>
      <w:proofErr w:type="spellStart"/>
      <w:r>
        <w:rPr>
          <w:bCs/>
          <w:iCs/>
          <w:sz w:val="20"/>
          <w:szCs w:val="20"/>
        </w:rPr>
        <w:t>may</w:t>
      </w:r>
      <w:proofErr w:type="spellEnd"/>
      <w:r>
        <w:rPr>
          <w:bCs/>
          <w:iCs/>
          <w:sz w:val="20"/>
          <w:szCs w:val="20"/>
        </w:rPr>
        <w:t xml:space="preserve"> </w:t>
      </w:r>
      <w:proofErr w:type="spellStart"/>
      <w:r>
        <w:rPr>
          <w:bCs/>
          <w:iCs/>
          <w:sz w:val="20"/>
          <w:szCs w:val="20"/>
        </w:rPr>
        <w:t>prefer</w:t>
      </w:r>
      <w:proofErr w:type="spellEnd"/>
      <w:r>
        <w:rPr>
          <w:bCs/>
          <w:iCs/>
          <w:sz w:val="20"/>
          <w:szCs w:val="20"/>
        </w:rPr>
        <w:t xml:space="preserve"> to </w:t>
      </w:r>
      <w:proofErr w:type="spellStart"/>
      <w:r>
        <w:rPr>
          <w:bCs/>
          <w:iCs/>
          <w:sz w:val="20"/>
          <w:szCs w:val="20"/>
        </w:rPr>
        <w:t>select</w:t>
      </w:r>
      <w:proofErr w:type="spellEnd"/>
      <w:r>
        <w:rPr>
          <w:bCs/>
          <w:iCs/>
          <w:sz w:val="20"/>
          <w:szCs w:val="20"/>
        </w:rPr>
        <w:t xml:space="preserve"> a </w:t>
      </w:r>
      <w:proofErr w:type="spellStart"/>
      <w:r>
        <w:rPr>
          <w:bCs/>
          <w:iCs/>
          <w:sz w:val="20"/>
          <w:szCs w:val="20"/>
        </w:rPr>
        <w:t>target</w:t>
      </w:r>
      <w:proofErr w:type="spellEnd"/>
      <w:r>
        <w:rPr>
          <w:bCs/>
          <w:iCs/>
          <w:sz w:val="20"/>
          <w:szCs w:val="20"/>
        </w:rPr>
        <w:t xml:space="preserve"> </w:t>
      </w:r>
      <w:proofErr w:type="spellStart"/>
      <w:r>
        <w:rPr>
          <w:bCs/>
          <w:iCs/>
          <w:sz w:val="20"/>
          <w:szCs w:val="20"/>
        </w:rPr>
        <w:t>cell</w:t>
      </w:r>
      <w:proofErr w:type="spellEnd"/>
      <w:r>
        <w:rPr>
          <w:bCs/>
          <w:iCs/>
          <w:sz w:val="20"/>
          <w:szCs w:val="20"/>
        </w:rPr>
        <w:t xml:space="preserve"> for </w:t>
      </w:r>
      <w:proofErr w:type="spellStart"/>
      <w:r>
        <w:rPr>
          <w:bCs/>
          <w:iCs/>
          <w:sz w:val="20"/>
          <w:szCs w:val="20"/>
        </w:rPr>
        <w:t>which</w:t>
      </w:r>
      <w:proofErr w:type="spellEnd"/>
      <w:r>
        <w:rPr>
          <w:bCs/>
          <w:iCs/>
          <w:sz w:val="20"/>
          <w:szCs w:val="20"/>
        </w:rPr>
        <w:t xml:space="preserve"> </w:t>
      </w:r>
      <w:proofErr w:type="spellStart"/>
      <w:r>
        <w:rPr>
          <w:bCs/>
          <w:iCs/>
          <w:sz w:val="20"/>
          <w:szCs w:val="20"/>
        </w:rPr>
        <w:t>the</w:t>
      </w:r>
      <w:proofErr w:type="spellEnd"/>
      <w:r>
        <w:rPr>
          <w:bCs/>
          <w:iCs/>
          <w:sz w:val="20"/>
          <w:szCs w:val="20"/>
        </w:rPr>
        <w:t xml:space="preserve"> </w:t>
      </w:r>
      <w:proofErr w:type="spellStart"/>
      <w:r>
        <w:rPr>
          <w:bCs/>
          <w:iCs/>
          <w:sz w:val="20"/>
          <w:szCs w:val="20"/>
        </w:rPr>
        <w:t>beam-level</w:t>
      </w:r>
      <w:proofErr w:type="spellEnd"/>
      <w:r>
        <w:rPr>
          <w:bCs/>
          <w:iCs/>
          <w:sz w:val="20"/>
          <w:szCs w:val="20"/>
        </w:rPr>
        <w:t xml:space="preserve"> </w:t>
      </w:r>
      <w:proofErr w:type="spellStart"/>
      <w:r>
        <w:rPr>
          <w:bCs/>
          <w:iCs/>
          <w:sz w:val="20"/>
          <w:szCs w:val="20"/>
        </w:rPr>
        <w:t>results</w:t>
      </w:r>
      <w:proofErr w:type="spellEnd"/>
      <w:r>
        <w:rPr>
          <w:bCs/>
          <w:iCs/>
          <w:sz w:val="20"/>
          <w:szCs w:val="20"/>
        </w:rPr>
        <w:t xml:space="preserve"> </w:t>
      </w:r>
      <w:proofErr w:type="spellStart"/>
      <w:r>
        <w:rPr>
          <w:bCs/>
          <w:iCs/>
          <w:sz w:val="20"/>
          <w:szCs w:val="20"/>
        </w:rPr>
        <w:t>distribution</w:t>
      </w:r>
      <w:proofErr w:type="spellEnd"/>
      <w:r>
        <w:rPr>
          <w:bCs/>
          <w:iCs/>
          <w:sz w:val="20"/>
          <w:szCs w:val="20"/>
        </w:rPr>
        <w:t xml:space="preserve"> is </w:t>
      </w:r>
      <w:proofErr w:type="spellStart"/>
      <w:r>
        <w:rPr>
          <w:bCs/>
          <w:iCs/>
          <w:sz w:val="20"/>
          <w:szCs w:val="20"/>
        </w:rPr>
        <w:t>the</w:t>
      </w:r>
      <w:proofErr w:type="spellEnd"/>
      <w:r>
        <w:rPr>
          <w:bCs/>
          <w:iCs/>
          <w:sz w:val="20"/>
          <w:szCs w:val="20"/>
        </w:rPr>
        <w:t xml:space="preserve"> </w:t>
      </w:r>
      <w:proofErr w:type="spellStart"/>
      <w:r>
        <w:rPr>
          <w:bCs/>
          <w:iCs/>
          <w:sz w:val="20"/>
          <w:szCs w:val="20"/>
        </w:rPr>
        <w:t>most</w:t>
      </w:r>
      <w:proofErr w:type="spellEnd"/>
      <w:r>
        <w:rPr>
          <w:bCs/>
          <w:iCs/>
          <w:sz w:val="20"/>
          <w:szCs w:val="20"/>
        </w:rPr>
        <w:t xml:space="preserve"> </w:t>
      </w:r>
      <w:proofErr w:type="spellStart"/>
      <w:r>
        <w:rPr>
          <w:bCs/>
          <w:iCs/>
          <w:sz w:val="20"/>
          <w:szCs w:val="20"/>
        </w:rPr>
        <w:t>homogeneous</w:t>
      </w:r>
      <w:proofErr w:type="spellEnd"/>
      <w:r>
        <w:rPr>
          <w:bCs/>
          <w:iCs/>
          <w:sz w:val="20"/>
          <w:szCs w:val="20"/>
        </w:rPr>
        <w:t xml:space="preserve"> </w:t>
      </w:r>
      <w:proofErr w:type="spellStart"/>
      <w:r>
        <w:rPr>
          <w:bCs/>
          <w:iCs/>
          <w:sz w:val="20"/>
          <w:szCs w:val="20"/>
        </w:rPr>
        <w:t>one</w:t>
      </w:r>
      <w:proofErr w:type="spellEnd"/>
      <w:r>
        <w:rPr>
          <w:bCs/>
          <w:iCs/>
          <w:sz w:val="20"/>
          <w:szCs w:val="20"/>
        </w:rPr>
        <w:t xml:space="preserve">, </w:t>
      </w:r>
      <w:proofErr w:type="spellStart"/>
      <w:r>
        <w:rPr>
          <w:bCs/>
          <w:iCs/>
          <w:sz w:val="20"/>
          <w:szCs w:val="20"/>
        </w:rPr>
        <w:t>or</w:t>
      </w:r>
      <w:proofErr w:type="spellEnd"/>
      <w:r>
        <w:rPr>
          <w:bCs/>
          <w:iCs/>
          <w:sz w:val="20"/>
          <w:szCs w:val="20"/>
        </w:rPr>
        <w:t xml:space="preserve"> for </w:t>
      </w:r>
      <w:proofErr w:type="spellStart"/>
      <w:r>
        <w:rPr>
          <w:bCs/>
          <w:iCs/>
          <w:sz w:val="20"/>
          <w:szCs w:val="20"/>
        </w:rPr>
        <w:t>which</w:t>
      </w:r>
      <w:proofErr w:type="spellEnd"/>
      <w:r>
        <w:rPr>
          <w:bCs/>
          <w:iCs/>
          <w:sz w:val="20"/>
          <w:szCs w:val="20"/>
        </w:rPr>
        <w:t xml:space="preserve"> </w:t>
      </w:r>
      <w:proofErr w:type="spellStart"/>
      <w:r>
        <w:rPr>
          <w:bCs/>
          <w:iCs/>
          <w:sz w:val="20"/>
          <w:szCs w:val="20"/>
        </w:rPr>
        <w:t>the</w:t>
      </w:r>
      <w:proofErr w:type="spellEnd"/>
      <w:r>
        <w:rPr>
          <w:bCs/>
          <w:iCs/>
          <w:sz w:val="20"/>
          <w:szCs w:val="20"/>
        </w:rPr>
        <w:t xml:space="preserve"> </w:t>
      </w:r>
      <w:proofErr w:type="spellStart"/>
      <w:r>
        <w:rPr>
          <w:bCs/>
          <w:iCs/>
          <w:sz w:val="20"/>
          <w:szCs w:val="20"/>
        </w:rPr>
        <w:t>number</w:t>
      </w:r>
      <w:proofErr w:type="spellEnd"/>
      <w:r>
        <w:rPr>
          <w:bCs/>
          <w:iCs/>
          <w:sz w:val="20"/>
          <w:szCs w:val="20"/>
        </w:rPr>
        <w:t xml:space="preserve"> of </w:t>
      </w:r>
      <w:proofErr w:type="spellStart"/>
      <w:r>
        <w:rPr>
          <w:bCs/>
          <w:iCs/>
          <w:sz w:val="20"/>
          <w:szCs w:val="20"/>
        </w:rPr>
        <w:t>strongest</w:t>
      </w:r>
      <w:proofErr w:type="spellEnd"/>
      <w:r>
        <w:rPr>
          <w:bCs/>
          <w:iCs/>
          <w:sz w:val="20"/>
          <w:szCs w:val="20"/>
        </w:rPr>
        <w:t xml:space="preserve"> </w:t>
      </w:r>
      <w:proofErr w:type="spellStart"/>
      <w:r>
        <w:rPr>
          <w:bCs/>
          <w:iCs/>
          <w:sz w:val="20"/>
          <w:szCs w:val="20"/>
        </w:rPr>
        <w:t>beams</w:t>
      </w:r>
      <w:proofErr w:type="spellEnd"/>
      <w:r>
        <w:rPr>
          <w:bCs/>
          <w:iCs/>
          <w:sz w:val="20"/>
          <w:szCs w:val="20"/>
        </w:rPr>
        <w:t xml:space="preserve"> is </w:t>
      </w:r>
      <w:proofErr w:type="spellStart"/>
      <w:r>
        <w:rPr>
          <w:bCs/>
          <w:iCs/>
          <w:sz w:val="20"/>
          <w:szCs w:val="20"/>
        </w:rPr>
        <w:t>the</w:t>
      </w:r>
      <w:proofErr w:type="spellEnd"/>
      <w:r>
        <w:rPr>
          <w:bCs/>
          <w:iCs/>
          <w:sz w:val="20"/>
          <w:szCs w:val="20"/>
        </w:rPr>
        <w:t xml:space="preserve"> </w:t>
      </w:r>
      <w:proofErr w:type="spellStart"/>
      <w:r>
        <w:rPr>
          <w:bCs/>
          <w:iCs/>
          <w:sz w:val="20"/>
          <w:szCs w:val="20"/>
        </w:rPr>
        <w:t>highest</w:t>
      </w:r>
      <w:proofErr w:type="spellEnd"/>
      <w:r>
        <w:rPr>
          <w:bCs/>
          <w:iCs/>
          <w:sz w:val="20"/>
          <w:szCs w:val="20"/>
        </w:rPr>
        <w:t>.</w:t>
      </w:r>
    </w:p>
    <w:p w14:paraId="6AFA8BB7" w14:textId="77777777" w:rsidR="00C91BB5" w:rsidRDefault="00C91BB5" w:rsidP="00C91BB5">
      <w:pPr>
        <w:pStyle w:val="ListParagraph"/>
        <w:rPr>
          <w:bCs/>
          <w:iCs/>
          <w:sz w:val="20"/>
          <w:szCs w:val="20"/>
        </w:rPr>
      </w:pPr>
    </w:p>
    <w:p w14:paraId="28CED0EF" w14:textId="5C0EEB4A" w:rsidR="00C91BB5" w:rsidRDefault="00C91BB5" w:rsidP="00C91BB5">
      <w:pPr>
        <w:rPr>
          <w:bCs/>
          <w:iCs/>
        </w:rPr>
      </w:pPr>
      <w:r>
        <w:rPr>
          <w:bCs/>
          <w:iCs/>
        </w:rPr>
        <w:t xml:space="preserve">Additionally, </w:t>
      </w:r>
      <w:r w:rsidR="004D2253">
        <w:rPr>
          <w:bCs/>
          <w:iCs/>
        </w:rPr>
        <w:t>SSB</w:t>
      </w:r>
      <w:r w:rsidR="009D4710">
        <w:rPr>
          <w:bCs/>
          <w:iCs/>
        </w:rPr>
        <w:t>-</w:t>
      </w:r>
      <w:r w:rsidR="004D2253">
        <w:rPr>
          <w:bCs/>
          <w:iCs/>
        </w:rPr>
        <w:t xml:space="preserve">based </w:t>
      </w:r>
      <w:r w:rsidR="004D2253" w:rsidRPr="00AB4D7A">
        <w:rPr>
          <w:iCs/>
        </w:rPr>
        <w:t>RRM measurements</w:t>
      </w:r>
      <w:r w:rsidR="004D2253">
        <w:rPr>
          <w:iCs/>
        </w:rPr>
        <w:t xml:space="preserve"> with </w:t>
      </w:r>
      <w:r w:rsidR="009D4710">
        <w:rPr>
          <w:iCs/>
        </w:rPr>
        <w:t xml:space="preserve">report of </w:t>
      </w:r>
      <w:r w:rsidR="004D2253">
        <w:rPr>
          <w:iCs/>
        </w:rPr>
        <w:t xml:space="preserve">SSB index </w:t>
      </w:r>
      <w:r w:rsidRPr="00C702D7">
        <w:rPr>
          <w:bCs/>
          <w:iCs/>
        </w:rPr>
        <w:t xml:space="preserve">could be </w:t>
      </w:r>
      <w:r>
        <w:rPr>
          <w:bCs/>
          <w:iCs/>
        </w:rPr>
        <w:t xml:space="preserve">also </w:t>
      </w:r>
      <w:r w:rsidRPr="00C702D7">
        <w:rPr>
          <w:bCs/>
          <w:iCs/>
        </w:rPr>
        <w:t>used by the network for network optimizations; e.g. it might be useful</w:t>
      </w:r>
      <w:r>
        <w:rPr>
          <w:bCs/>
          <w:iCs/>
        </w:rPr>
        <w:t xml:space="preserve"> for the network to be aware that UEs that are currently served by beam #X </w:t>
      </w:r>
      <w:proofErr w:type="gramStart"/>
      <w:r>
        <w:rPr>
          <w:bCs/>
          <w:iCs/>
        </w:rPr>
        <w:t>actually measure</w:t>
      </w:r>
      <w:proofErr w:type="gramEnd"/>
      <w:r>
        <w:rPr>
          <w:bCs/>
          <w:iCs/>
        </w:rPr>
        <w:t xml:space="preserve"> beam #Y as the strongest one.</w:t>
      </w:r>
    </w:p>
    <w:p w14:paraId="21323891" w14:textId="77777777" w:rsidR="00C91BB5" w:rsidRDefault="00C91BB5" w:rsidP="00C91BB5">
      <w:pPr>
        <w:rPr>
          <w:bCs/>
          <w:iCs/>
        </w:rPr>
      </w:pPr>
      <w:r>
        <w:rPr>
          <w:bCs/>
          <w:iCs/>
        </w:rPr>
        <w:t>In our view all these use cases are relevant for NR-U as well, meaning that beam-level neighbour cells RRM measurements should be supported for NR-U.</w:t>
      </w:r>
    </w:p>
    <w:p w14:paraId="1EB0E10E" w14:textId="77777777" w:rsidR="00C91BB5" w:rsidRDefault="00C91BB5" w:rsidP="00C91BB5">
      <w:pPr>
        <w:rPr>
          <w:bCs/>
          <w:iCs/>
        </w:rPr>
      </w:pPr>
      <w:r>
        <w:rPr>
          <w:bCs/>
          <w:iCs/>
        </w:rPr>
        <w:t>We have therefore the following proposal:</w:t>
      </w:r>
    </w:p>
    <w:p w14:paraId="02B6896A" w14:textId="43656CDE" w:rsidR="00C91BB5" w:rsidRPr="001F4C0E" w:rsidRDefault="00C91BB5" w:rsidP="00C91BB5">
      <w:pPr>
        <w:rPr>
          <w:bCs/>
          <w:i/>
          <w:iCs/>
        </w:rPr>
      </w:pPr>
      <w:r w:rsidRPr="001F4C0E">
        <w:rPr>
          <w:b/>
          <w:bCs/>
          <w:i/>
          <w:iCs/>
        </w:rPr>
        <w:t xml:space="preserve">Proposal </w:t>
      </w:r>
      <w:r w:rsidR="00B26CC9">
        <w:rPr>
          <w:b/>
          <w:bCs/>
          <w:i/>
          <w:iCs/>
        </w:rPr>
        <w:t>10</w:t>
      </w:r>
      <w:r w:rsidRPr="001F4C0E">
        <w:rPr>
          <w:b/>
          <w:bCs/>
          <w:i/>
          <w:iCs/>
        </w:rPr>
        <w:t>:</w:t>
      </w:r>
      <w:r w:rsidRPr="001F4C0E">
        <w:rPr>
          <w:bCs/>
          <w:i/>
          <w:iCs/>
        </w:rPr>
        <w:t xml:space="preserve"> SSB-based RRM measurements </w:t>
      </w:r>
      <w:r w:rsidR="009D4710">
        <w:rPr>
          <w:bCs/>
          <w:i/>
          <w:iCs/>
        </w:rPr>
        <w:t xml:space="preserve">with report of SSB index </w:t>
      </w:r>
      <w:r w:rsidRPr="001F4C0E">
        <w:rPr>
          <w:bCs/>
          <w:i/>
          <w:iCs/>
        </w:rPr>
        <w:t>sh</w:t>
      </w:r>
      <w:r>
        <w:rPr>
          <w:bCs/>
          <w:i/>
          <w:iCs/>
        </w:rPr>
        <w:t>ould</w:t>
      </w:r>
      <w:r w:rsidRPr="001F4C0E">
        <w:rPr>
          <w:bCs/>
          <w:i/>
          <w:iCs/>
        </w:rPr>
        <w:t xml:space="preserve"> be supported for NR-U</w:t>
      </w:r>
      <w:r>
        <w:rPr>
          <w:bCs/>
          <w:i/>
          <w:iCs/>
        </w:rPr>
        <w:t>.</w:t>
      </w:r>
    </w:p>
    <w:p w14:paraId="0234C7AC" w14:textId="2B926C83" w:rsidR="00233FD0" w:rsidRDefault="004A1A4A" w:rsidP="001F4C0E">
      <w:pPr>
        <w:spacing w:after="0"/>
        <w:rPr>
          <w:iCs/>
        </w:rPr>
      </w:pPr>
      <w:r>
        <w:rPr>
          <w:iCs/>
        </w:rPr>
        <w:t xml:space="preserve">We have </w:t>
      </w:r>
      <w:r w:rsidR="00C91BB5">
        <w:rPr>
          <w:iCs/>
        </w:rPr>
        <w:t xml:space="preserve">then </w:t>
      </w:r>
      <w:r>
        <w:rPr>
          <w:iCs/>
        </w:rPr>
        <w:t>some observations r</w:t>
      </w:r>
      <w:r w:rsidR="00233FD0">
        <w:rPr>
          <w:iCs/>
        </w:rPr>
        <w:t xml:space="preserve">elated to the </w:t>
      </w:r>
      <w:r w:rsidR="00C20135">
        <w:rPr>
          <w:iCs/>
        </w:rPr>
        <w:t>following</w:t>
      </w:r>
      <w:r w:rsidR="00233FD0">
        <w:rPr>
          <w:iCs/>
        </w:rPr>
        <w:t xml:space="preserve"> agreement</w:t>
      </w:r>
      <w:r w:rsidR="00C20135">
        <w:rPr>
          <w:iCs/>
        </w:rPr>
        <w:t xml:space="preserve"> from </w:t>
      </w:r>
      <w:r w:rsidR="00BE4831">
        <w:rPr>
          <w:iCs/>
        </w:rPr>
        <w:t xml:space="preserve">the </w:t>
      </w:r>
      <w:r w:rsidR="00C20135">
        <w:rPr>
          <w:iCs/>
        </w:rPr>
        <w:t>RAN1#97 meeting</w:t>
      </w:r>
      <w:r w:rsidR="00233FD0">
        <w:rPr>
          <w:iCs/>
        </w:rPr>
        <w:t>:</w:t>
      </w:r>
    </w:p>
    <w:p w14:paraId="639D1BAC" w14:textId="12E2FC77" w:rsidR="00233FD0" w:rsidRPr="00CB69B6" w:rsidRDefault="00233FD0" w:rsidP="00233FD0">
      <w:pPr>
        <w:pStyle w:val="paragraph"/>
        <w:numPr>
          <w:ilvl w:val="0"/>
          <w:numId w:val="30"/>
        </w:numPr>
        <w:spacing w:before="0" w:beforeAutospacing="0" w:after="0" w:afterAutospacing="0"/>
        <w:jc w:val="both"/>
        <w:rPr>
          <w:sz w:val="20"/>
          <w:szCs w:val="20"/>
          <w:lang w:val="en-GB" w:eastAsia="fi-FI"/>
        </w:rPr>
      </w:pPr>
      <w:r w:rsidRPr="00CB69B6">
        <w:rPr>
          <w:sz w:val="20"/>
          <w:szCs w:val="20"/>
          <w:lang w:val="en-US" w:eastAsia="fi-FI"/>
        </w:rPr>
        <w:t xml:space="preserve">If the UE is required to perform PBCH decoding of </w:t>
      </w:r>
      <w:proofErr w:type="spellStart"/>
      <w:r w:rsidRPr="00CB69B6">
        <w:rPr>
          <w:sz w:val="20"/>
          <w:szCs w:val="20"/>
          <w:lang w:val="en-US" w:eastAsia="fi-FI"/>
        </w:rPr>
        <w:t>neighbo</w:t>
      </w:r>
      <w:r w:rsidR="00492674">
        <w:rPr>
          <w:sz w:val="20"/>
          <w:szCs w:val="20"/>
          <w:lang w:val="en-US" w:eastAsia="fi-FI"/>
        </w:rPr>
        <w:t>u</w:t>
      </w:r>
      <w:r w:rsidRPr="00CB69B6">
        <w:rPr>
          <w:sz w:val="20"/>
          <w:szCs w:val="20"/>
          <w:lang w:val="en-US" w:eastAsia="fi-FI"/>
        </w:rPr>
        <w:t>r</w:t>
      </w:r>
      <w:proofErr w:type="spellEnd"/>
      <w:r w:rsidRPr="00CB69B6">
        <w:rPr>
          <w:sz w:val="20"/>
          <w:szCs w:val="20"/>
          <w:lang w:val="en-US" w:eastAsia="fi-FI"/>
        </w:rPr>
        <w:t xml:space="preserve"> cell(s) (e.g., in asynchronous deployments), an explicit time allowance for acquisition of SSB index is provided to the UE</w:t>
      </w:r>
    </w:p>
    <w:p w14:paraId="4C59DA33" w14:textId="77777777" w:rsidR="00233FD0" w:rsidRPr="001F4C0E" w:rsidRDefault="00233FD0" w:rsidP="001F4C0E">
      <w:pPr>
        <w:pStyle w:val="ListParagraph"/>
        <w:rPr>
          <w:iCs/>
        </w:rPr>
      </w:pPr>
    </w:p>
    <w:p w14:paraId="18CF4E9E" w14:textId="39BD6ECF" w:rsidR="004A1A4A" w:rsidRDefault="004A1A4A" w:rsidP="001F4C0E">
      <w:pPr>
        <w:spacing w:after="0"/>
        <w:rPr>
          <w:iCs/>
        </w:rPr>
      </w:pPr>
      <w:r>
        <w:rPr>
          <w:iCs/>
        </w:rPr>
        <w:t>This agreement is related to the TS 38.133, which states the following:</w:t>
      </w:r>
    </w:p>
    <w:p w14:paraId="739D46AD" w14:textId="26D39C6A" w:rsidR="003F34DA" w:rsidRPr="001F4C0E" w:rsidRDefault="004A1A4A" w:rsidP="001F4C0E">
      <w:pPr>
        <w:pStyle w:val="ListParagraph"/>
        <w:numPr>
          <w:ilvl w:val="0"/>
          <w:numId w:val="30"/>
        </w:numPr>
        <w:ind w:left="714" w:hanging="357"/>
        <w:rPr>
          <w:iCs/>
          <w:sz w:val="20"/>
          <w:szCs w:val="20"/>
        </w:rPr>
      </w:pPr>
      <w:r w:rsidRPr="001F4C0E">
        <w:rPr>
          <w:iCs/>
          <w:sz w:val="20"/>
          <w:szCs w:val="20"/>
        </w:rPr>
        <w:t xml:space="preserve">For intra </w:t>
      </w:r>
      <w:proofErr w:type="spellStart"/>
      <w:r w:rsidRPr="001F4C0E">
        <w:rPr>
          <w:iCs/>
          <w:sz w:val="20"/>
          <w:szCs w:val="20"/>
        </w:rPr>
        <w:t>frequency</w:t>
      </w:r>
      <w:proofErr w:type="spellEnd"/>
      <w:r w:rsidRPr="001F4C0E">
        <w:rPr>
          <w:iCs/>
          <w:sz w:val="20"/>
          <w:szCs w:val="20"/>
        </w:rPr>
        <w:t xml:space="preserve"> </w:t>
      </w:r>
      <w:proofErr w:type="spellStart"/>
      <w:r w:rsidRPr="001F4C0E">
        <w:rPr>
          <w:iCs/>
          <w:sz w:val="20"/>
          <w:szCs w:val="20"/>
        </w:rPr>
        <w:t>measurements</w:t>
      </w:r>
      <w:proofErr w:type="spellEnd"/>
      <w:r w:rsidRPr="001F4C0E">
        <w:rPr>
          <w:iCs/>
          <w:sz w:val="20"/>
          <w:szCs w:val="20"/>
        </w:rPr>
        <w:t xml:space="preserve"> </w:t>
      </w:r>
      <w:proofErr w:type="spellStart"/>
      <w:r w:rsidRPr="001F4C0E">
        <w:rPr>
          <w:iCs/>
          <w:sz w:val="20"/>
          <w:szCs w:val="20"/>
        </w:rPr>
        <w:t>without</w:t>
      </w:r>
      <w:proofErr w:type="spellEnd"/>
      <w:r w:rsidRPr="001F4C0E">
        <w:rPr>
          <w:iCs/>
          <w:sz w:val="20"/>
          <w:szCs w:val="20"/>
        </w:rPr>
        <w:t>/</w:t>
      </w:r>
      <w:proofErr w:type="spellStart"/>
      <w:r w:rsidRPr="001F4C0E">
        <w:rPr>
          <w:iCs/>
          <w:sz w:val="20"/>
          <w:szCs w:val="20"/>
        </w:rPr>
        <w:t>with</w:t>
      </w:r>
      <w:proofErr w:type="spellEnd"/>
      <w:r w:rsidRPr="001F4C0E">
        <w:rPr>
          <w:iCs/>
          <w:sz w:val="20"/>
          <w:szCs w:val="20"/>
        </w:rPr>
        <w:t xml:space="preserve"> </w:t>
      </w:r>
      <w:proofErr w:type="spellStart"/>
      <w:r w:rsidRPr="001F4C0E">
        <w:rPr>
          <w:iCs/>
          <w:sz w:val="20"/>
          <w:szCs w:val="20"/>
        </w:rPr>
        <w:t>measurement</w:t>
      </w:r>
      <w:proofErr w:type="spellEnd"/>
      <w:r w:rsidRPr="001F4C0E">
        <w:rPr>
          <w:iCs/>
          <w:sz w:val="20"/>
          <w:szCs w:val="20"/>
        </w:rPr>
        <w:t xml:space="preserve"> </w:t>
      </w:r>
      <w:proofErr w:type="spellStart"/>
      <w:r w:rsidRPr="001F4C0E">
        <w:rPr>
          <w:iCs/>
          <w:sz w:val="20"/>
          <w:szCs w:val="20"/>
        </w:rPr>
        <w:t>gaps</w:t>
      </w:r>
      <w:proofErr w:type="spellEnd"/>
      <w:r w:rsidRPr="001F4C0E">
        <w:rPr>
          <w:iCs/>
          <w:sz w:val="20"/>
          <w:szCs w:val="20"/>
        </w:rPr>
        <w:t xml:space="preserve"> (</w:t>
      </w:r>
      <w:r w:rsidR="001A7EE7" w:rsidRPr="001F4C0E">
        <w:rPr>
          <w:iCs/>
          <w:sz w:val="20"/>
          <w:szCs w:val="20"/>
        </w:rPr>
        <w:t xml:space="preserve">[11], </w:t>
      </w:r>
      <w:proofErr w:type="spellStart"/>
      <w:r w:rsidRPr="001F4C0E">
        <w:rPr>
          <w:iCs/>
          <w:sz w:val="20"/>
          <w:szCs w:val="20"/>
        </w:rPr>
        <w:t>section</w:t>
      </w:r>
      <w:r w:rsidR="003F34DA">
        <w:rPr>
          <w:iCs/>
          <w:sz w:val="20"/>
          <w:szCs w:val="20"/>
        </w:rPr>
        <w:t>s</w:t>
      </w:r>
      <w:proofErr w:type="spellEnd"/>
      <w:r w:rsidRPr="001F4C0E">
        <w:rPr>
          <w:iCs/>
          <w:sz w:val="20"/>
          <w:szCs w:val="20"/>
        </w:rPr>
        <w:t xml:space="preserve"> 9.2.5 and 9.2.6): </w:t>
      </w:r>
      <w:proofErr w:type="spellStart"/>
      <w:r w:rsidR="001A7EE7" w:rsidRPr="001F4C0E">
        <w:rPr>
          <w:rFonts w:cs="v4.2.0"/>
          <w:i/>
          <w:sz w:val="20"/>
          <w:szCs w:val="20"/>
        </w:rPr>
        <w:t>The</w:t>
      </w:r>
      <w:proofErr w:type="spellEnd"/>
      <w:r w:rsidR="001A7EE7" w:rsidRPr="001F4C0E">
        <w:rPr>
          <w:rFonts w:cs="v4.2.0"/>
          <w:i/>
          <w:sz w:val="20"/>
          <w:szCs w:val="20"/>
        </w:rPr>
        <w:t xml:space="preserve"> UE </w:t>
      </w:r>
      <w:proofErr w:type="spellStart"/>
      <w:r w:rsidR="001A7EE7" w:rsidRPr="001F4C0E">
        <w:rPr>
          <w:rFonts w:cs="v4.2.0"/>
          <w:i/>
          <w:sz w:val="20"/>
          <w:szCs w:val="20"/>
        </w:rPr>
        <w:t>shall</w:t>
      </w:r>
      <w:proofErr w:type="spellEnd"/>
      <w:r w:rsidR="001A7EE7" w:rsidRPr="001F4C0E">
        <w:rPr>
          <w:rFonts w:cs="v4.2.0"/>
          <w:i/>
          <w:sz w:val="20"/>
          <w:szCs w:val="20"/>
        </w:rPr>
        <w:t xml:space="preserve"> </w:t>
      </w:r>
      <w:proofErr w:type="spellStart"/>
      <w:r w:rsidR="001A7EE7" w:rsidRPr="001F4C0E">
        <w:rPr>
          <w:rFonts w:cs="v4.2.0"/>
          <w:i/>
          <w:sz w:val="20"/>
          <w:szCs w:val="20"/>
        </w:rPr>
        <w:t>be</w:t>
      </w:r>
      <w:proofErr w:type="spellEnd"/>
      <w:r w:rsidR="001A7EE7" w:rsidRPr="001F4C0E">
        <w:rPr>
          <w:rFonts w:cs="v4.2.0"/>
          <w:i/>
          <w:sz w:val="20"/>
          <w:szCs w:val="20"/>
        </w:rPr>
        <w:t xml:space="preserve"> </w:t>
      </w:r>
      <w:proofErr w:type="spellStart"/>
      <w:r w:rsidR="001A7EE7" w:rsidRPr="001F4C0E">
        <w:rPr>
          <w:rFonts w:cs="v4.2.0"/>
          <w:i/>
          <w:sz w:val="20"/>
          <w:szCs w:val="20"/>
        </w:rPr>
        <w:t>able</w:t>
      </w:r>
      <w:proofErr w:type="spellEnd"/>
      <w:r w:rsidR="001A7EE7" w:rsidRPr="001F4C0E">
        <w:rPr>
          <w:rFonts w:cs="v4.2.0"/>
          <w:i/>
          <w:sz w:val="20"/>
          <w:szCs w:val="20"/>
        </w:rPr>
        <w:t xml:space="preserve"> to </w:t>
      </w:r>
      <w:proofErr w:type="spellStart"/>
      <w:r w:rsidR="001A7EE7" w:rsidRPr="001F4C0E">
        <w:rPr>
          <w:rFonts w:cs="v4.2.0"/>
          <w:i/>
          <w:sz w:val="20"/>
          <w:szCs w:val="20"/>
        </w:rPr>
        <w:t>identify</w:t>
      </w:r>
      <w:proofErr w:type="spellEnd"/>
      <w:r w:rsidR="001A7EE7" w:rsidRPr="001F4C0E">
        <w:rPr>
          <w:rFonts w:cs="v4.2.0"/>
          <w:i/>
          <w:sz w:val="20"/>
          <w:szCs w:val="20"/>
        </w:rPr>
        <w:t xml:space="preserve"> a </w:t>
      </w:r>
      <w:proofErr w:type="spellStart"/>
      <w:r w:rsidR="001A7EE7" w:rsidRPr="001F4C0E">
        <w:rPr>
          <w:rFonts w:cs="v4.2.0"/>
          <w:i/>
          <w:sz w:val="20"/>
          <w:szCs w:val="20"/>
        </w:rPr>
        <w:t>new</w:t>
      </w:r>
      <w:proofErr w:type="spellEnd"/>
      <w:r w:rsidR="001A7EE7" w:rsidRPr="001F4C0E">
        <w:rPr>
          <w:rFonts w:cs="v4.2.0"/>
          <w:i/>
          <w:sz w:val="20"/>
          <w:szCs w:val="20"/>
        </w:rPr>
        <w:t xml:space="preserve"> </w:t>
      </w:r>
      <w:proofErr w:type="spellStart"/>
      <w:r w:rsidR="001A7EE7" w:rsidRPr="001F4C0E">
        <w:rPr>
          <w:rFonts w:cs="v4.2.0"/>
          <w:i/>
          <w:sz w:val="20"/>
          <w:szCs w:val="20"/>
        </w:rPr>
        <w:t>detectable</w:t>
      </w:r>
      <w:proofErr w:type="spellEnd"/>
      <w:r w:rsidR="001A7EE7" w:rsidRPr="001F4C0E">
        <w:rPr>
          <w:rFonts w:cs="v4.2.0"/>
          <w:i/>
          <w:sz w:val="20"/>
          <w:szCs w:val="20"/>
        </w:rPr>
        <w:t xml:space="preserve"> intra </w:t>
      </w:r>
      <w:proofErr w:type="spellStart"/>
      <w:r w:rsidR="001A7EE7" w:rsidRPr="001F4C0E">
        <w:rPr>
          <w:rFonts w:cs="v4.2.0"/>
          <w:i/>
          <w:sz w:val="20"/>
          <w:szCs w:val="20"/>
        </w:rPr>
        <w:t>frequency</w:t>
      </w:r>
      <w:proofErr w:type="spellEnd"/>
      <w:r w:rsidR="001A7EE7" w:rsidRPr="001F4C0E">
        <w:rPr>
          <w:rFonts w:cs="v4.2.0"/>
          <w:i/>
          <w:sz w:val="20"/>
          <w:szCs w:val="20"/>
        </w:rPr>
        <w:t xml:space="preserve"> </w:t>
      </w:r>
      <w:proofErr w:type="spellStart"/>
      <w:r w:rsidR="001A7EE7" w:rsidRPr="001F4C0E">
        <w:rPr>
          <w:rFonts w:cs="v4.2.0"/>
          <w:i/>
          <w:sz w:val="20"/>
          <w:szCs w:val="20"/>
        </w:rPr>
        <w:t>cell</w:t>
      </w:r>
      <w:proofErr w:type="spellEnd"/>
      <w:r w:rsidR="001A7EE7" w:rsidRPr="001F4C0E">
        <w:rPr>
          <w:rFonts w:cs="v4.2.0"/>
          <w:i/>
          <w:sz w:val="20"/>
          <w:szCs w:val="20"/>
        </w:rPr>
        <w:t xml:space="preserve"> </w:t>
      </w:r>
      <w:proofErr w:type="spellStart"/>
      <w:r w:rsidR="001A7EE7" w:rsidRPr="001F4C0E">
        <w:rPr>
          <w:rFonts w:cs="v4.2.0"/>
          <w:i/>
          <w:sz w:val="20"/>
          <w:szCs w:val="20"/>
        </w:rPr>
        <w:t>within</w:t>
      </w:r>
      <w:proofErr w:type="spellEnd"/>
      <w:r w:rsidR="001A7EE7" w:rsidRPr="001F4C0E">
        <w:rPr>
          <w:rFonts w:cs="v4.2.0"/>
          <w:i/>
          <w:sz w:val="20"/>
          <w:szCs w:val="20"/>
        </w:rPr>
        <w:t xml:space="preserve"> </w:t>
      </w:r>
      <w:proofErr w:type="spellStart"/>
      <w:r w:rsidR="001A7EE7" w:rsidRPr="001F4C0E">
        <w:rPr>
          <w:rFonts w:cs="v4.2.0"/>
          <w:i/>
          <w:sz w:val="20"/>
          <w:szCs w:val="20"/>
        </w:rPr>
        <w:t>T</w:t>
      </w:r>
      <w:r w:rsidR="001A7EE7" w:rsidRPr="001F4C0E">
        <w:rPr>
          <w:rFonts w:cs="v4.2.0"/>
          <w:i/>
          <w:sz w:val="20"/>
          <w:szCs w:val="20"/>
          <w:vertAlign w:val="subscript"/>
        </w:rPr>
        <w:t>identify_intra_without_</w:t>
      </w:r>
      <w:r w:rsidR="001A7EE7" w:rsidRPr="001F4C0E">
        <w:rPr>
          <w:rFonts w:eastAsia="Malgun Gothic" w:cs="v4.2.0"/>
          <w:i/>
          <w:sz w:val="20"/>
          <w:szCs w:val="20"/>
          <w:vertAlign w:val="subscript"/>
          <w:lang w:eastAsia="ko-KR"/>
        </w:rPr>
        <w:t>index</w:t>
      </w:r>
      <w:proofErr w:type="spellEnd"/>
      <w:r w:rsidR="001A7EE7" w:rsidRPr="001F4C0E">
        <w:rPr>
          <w:rFonts w:cs="v4.2.0"/>
          <w:i/>
          <w:sz w:val="20"/>
          <w:szCs w:val="20"/>
        </w:rPr>
        <w:t xml:space="preserve"> </w:t>
      </w:r>
      <w:proofErr w:type="spellStart"/>
      <w:r w:rsidR="001A7EE7" w:rsidRPr="001F4C0E">
        <w:rPr>
          <w:i/>
          <w:sz w:val="20"/>
          <w:szCs w:val="20"/>
        </w:rPr>
        <w:t>if</w:t>
      </w:r>
      <w:proofErr w:type="spellEnd"/>
      <w:r w:rsidR="001A7EE7" w:rsidRPr="001F4C0E">
        <w:rPr>
          <w:i/>
          <w:sz w:val="20"/>
          <w:szCs w:val="20"/>
        </w:rPr>
        <w:t xml:space="preserve"> UE is </w:t>
      </w:r>
      <w:proofErr w:type="spellStart"/>
      <w:r w:rsidR="001A7EE7" w:rsidRPr="001F4C0E">
        <w:rPr>
          <w:i/>
          <w:sz w:val="20"/>
          <w:szCs w:val="20"/>
        </w:rPr>
        <w:t>not</w:t>
      </w:r>
      <w:proofErr w:type="spellEnd"/>
      <w:r w:rsidR="001A7EE7" w:rsidRPr="001F4C0E">
        <w:rPr>
          <w:i/>
          <w:sz w:val="20"/>
          <w:szCs w:val="20"/>
        </w:rPr>
        <w:t xml:space="preserve"> </w:t>
      </w:r>
      <w:proofErr w:type="spellStart"/>
      <w:r w:rsidR="001A7EE7" w:rsidRPr="001F4C0E">
        <w:rPr>
          <w:i/>
          <w:sz w:val="20"/>
          <w:szCs w:val="20"/>
        </w:rPr>
        <w:t>indicated</w:t>
      </w:r>
      <w:proofErr w:type="spellEnd"/>
      <w:r w:rsidR="001A7EE7" w:rsidRPr="001F4C0E">
        <w:rPr>
          <w:i/>
          <w:sz w:val="20"/>
          <w:szCs w:val="20"/>
        </w:rPr>
        <w:t xml:space="preserve"> to </w:t>
      </w:r>
      <w:proofErr w:type="spellStart"/>
      <w:r w:rsidR="001A7EE7" w:rsidRPr="001F4C0E">
        <w:rPr>
          <w:i/>
          <w:sz w:val="20"/>
          <w:szCs w:val="20"/>
        </w:rPr>
        <w:t>report</w:t>
      </w:r>
      <w:proofErr w:type="spellEnd"/>
      <w:r w:rsidR="001A7EE7" w:rsidRPr="001F4C0E">
        <w:rPr>
          <w:i/>
          <w:sz w:val="20"/>
          <w:szCs w:val="20"/>
        </w:rPr>
        <w:t xml:space="preserve"> SSB </w:t>
      </w:r>
      <w:proofErr w:type="spellStart"/>
      <w:r w:rsidR="001A7EE7" w:rsidRPr="001F4C0E">
        <w:rPr>
          <w:i/>
          <w:sz w:val="20"/>
          <w:szCs w:val="20"/>
        </w:rPr>
        <w:t>based</w:t>
      </w:r>
      <w:proofErr w:type="spellEnd"/>
      <w:r w:rsidR="001A7EE7" w:rsidRPr="001F4C0E">
        <w:rPr>
          <w:i/>
          <w:sz w:val="20"/>
          <w:szCs w:val="20"/>
        </w:rPr>
        <w:t xml:space="preserve"> RRM </w:t>
      </w:r>
      <w:proofErr w:type="spellStart"/>
      <w:r w:rsidR="001A7EE7" w:rsidRPr="001F4C0E">
        <w:rPr>
          <w:i/>
          <w:sz w:val="20"/>
          <w:szCs w:val="20"/>
        </w:rPr>
        <w:t>measurement</w:t>
      </w:r>
      <w:proofErr w:type="spellEnd"/>
      <w:r w:rsidR="001A7EE7" w:rsidRPr="001F4C0E">
        <w:rPr>
          <w:i/>
          <w:sz w:val="20"/>
          <w:szCs w:val="20"/>
        </w:rPr>
        <w:t xml:space="preserve"> </w:t>
      </w:r>
      <w:proofErr w:type="spellStart"/>
      <w:r w:rsidR="001A7EE7" w:rsidRPr="001F4C0E">
        <w:rPr>
          <w:i/>
          <w:sz w:val="20"/>
          <w:szCs w:val="20"/>
        </w:rPr>
        <w:t>result</w:t>
      </w:r>
      <w:proofErr w:type="spellEnd"/>
      <w:r w:rsidR="001A7EE7" w:rsidRPr="001F4C0E">
        <w:rPr>
          <w:i/>
          <w:sz w:val="20"/>
          <w:szCs w:val="20"/>
        </w:rPr>
        <w:t xml:space="preserve"> </w:t>
      </w:r>
      <w:proofErr w:type="spellStart"/>
      <w:r w:rsidR="001A7EE7" w:rsidRPr="001F4C0E">
        <w:rPr>
          <w:i/>
          <w:sz w:val="20"/>
          <w:szCs w:val="20"/>
        </w:rPr>
        <w:t>with</w:t>
      </w:r>
      <w:proofErr w:type="spellEnd"/>
      <w:r w:rsidR="001A7EE7" w:rsidRPr="001F4C0E">
        <w:rPr>
          <w:i/>
          <w:sz w:val="20"/>
          <w:szCs w:val="20"/>
        </w:rPr>
        <w:t xml:space="preserve"> </w:t>
      </w:r>
      <w:proofErr w:type="spellStart"/>
      <w:r w:rsidR="001A7EE7" w:rsidRPr="001F4C0E">
        <w:rPr>
          <w:i/>
          <w:sz w:val="20"/>
          <w:szCs w:val="20"/>
        </w:rPr>
        <w:t>the</w:t>
      </w:r>
      <w:proofErr w:type="spellEnd"/>
      <w:r w:rsidR="001A7EE7" w:rsidRPr="001F4C0E">
        <w:rPr>
          <w:i/>
          <w:sz w:val="20"/>
          <w:szCs w:val="20"/>
        </w:rPr>
        <w:t xml:space="preserve"> </w:t>
      </w:r>
      <w:proofErr w:type="spellStart"/>
      <w:r w:rsidR="001A7EE7" w:rsidRPr="001F4C0E">
        <w:rPr>
          <w:i/>
          <w:sz w:val="20"/>
          <w:szCs w:val="20"/>
        </w:rPr>
        <w:t>associated</w:t>
      </w:r>
      <w:proofErr w:type="spellEnd"/>
      <w:r w:rsidR="001A7EE7" w:rsidRPr="001F4C0E">
        <w:rPr>
          <w:i/>
          <w:sz w:val="20"/>
          <w:szCs w:val="20"/>
        </w:rPr>
        <w:t xml:space="preserve"> SSB </w:t>
      </w:r>
      <w:proofErr w:type="spellStart"/>
      <w:r w:rsidR="001A7EE7" w:rsidRPr="001F4C0E">
        <w:rPr>
          <w:i/>
          <w:sz w:val="20"/>
          <w:szCs w:val="20"/>
        </w:rPr>
        <w:t>index</w:t>
      </w:r>
      <w:proofErr w:type="spellEnd"/>
      <w:r w:rsidR="001A7EE7" w:rsidRPr="001F4C0E">
        <w:rPr>
          <w:i/>
          <w:sz w:val="20"/>
          <w:szCs w:val="20"/>
        </w:rPr>
        <w:t>(</w:t>
      </w:r>
      <w:proofErr w:type="spellStart"/>
      <w:r w:rsidR="001A7EE7" w:rsidRPr="001F4C0E">
        <w:rPr>
          <w:i/>
          <w:sz w:val="20"/>
          <w:szCs w:val="20"/>
        </w:rPr>
        <w:t>reportQuantityRsIndexes</w:t>
      </w:r>
      <w:proofErr w:type="spellEnd"/>
      <w:r w:rsidR="001A7EE7" w:rsidRPr="001F4C0E">
        <w:rPr>
          <w:i/>
          <w:sz w:val="20"/>
          <w:szCs w:val="20"/>
        </w:rPr>
        <w:t xml:space="preserve"> </w:t>
      </w:r>
      <w:proofErr w:type="spellStart"/>
      <w:r w:rsidR="001A7EE7" w:rsidRPr="001F4C0E">
        <w:rPr>
          <w:i/>
          <w:sz w:val="20"/>
          <w:szCs w:val="20"/>
          <w:lang w:eastAsia="ko-KR"/>
        </w:rPr>
        <w:t>or</w:t>
      </w:r>
      <w:proofErr w:type="spellEnd"/>
      <w:r w:rsidR="001A7EE7" w:rsidRPr="001F4C0E">
        <w:rPr>
          <w:i/>
          <w:sz w:val="20"/>
          <w:szCs w:val="20"/>
          <w:lang w:eastAsia="ko-KR"/>
        </w:rPr>
        <w:t xml:space="preserve"> </w:t>
      </w:r>
      <w:proofErr w:type="spellStart"/>
      <w:r w:rsidR="001A7EE7" w:rsidRPr="001F4C0E">
        <w:rPr>
          <w:i/>
          <w:sz w:val="20"/>
          <w:szCs w:val="20"/>
          <w:lang w:eastAsia="ko-KR"/>
        </w:rPr>
        <w:t>maxNrofRSIndexesToReport</w:t>
      </w:r>
      <w:proofErr w:type="spellEnd"/>
      <w:r w:rsidR="001A7EE7" w:rsidRPr="001F4C0E">
        <w:rPr>
          <w:i/>
          <w:sz w:val="20"/>
          <w:szCs w:val="20"/>
          <w:lang w:eastAsia="ko-KR"/>
        </w:rPr>
        <w:t xml:space="preserve"> is </w:t>
      </w:r>
      <w:proofErr w:type="spellStart"/>
      <w:r w:rsidR="001A7EE7" w:rsidRPr="001F4C0E">
        <w:rPr>
          <w:i/>
          <w:sz w:val="20"/>
          <w:szCs w:val="20"/>
          <w:lang w:eastAsia="ko-KR"/>
        </w:rPr>
        <w:t>not</w:t>
      </w:r>
      <w:proofErr w:type="spellEnd"/>
      <w:r w:rsidR="001A7EE7" w:rsidRPr="001F4C0E">
        <w:rPr>
          <w:i/>
          <w:sz w:val="20"/>
          <w:szCs w:val="20"/>
          <w:lang w:eastAsia="ko-KR"/>
        </w:rPr>
        <w:t xml:space="preserve"> </w:t>
      </w:r>
      <w:proofErr w:type="spellStart"/>
      <w:r w:rsidR="001A7EE7" w:rsidRPr="001F4C0E">
        <w:rPr>
          <w:i/>
          <w:sz w:val="20"/>
          <w:szCs w:val="20"/>
        </w:rPr>
        <w:t>configured</w:t>
      </w:r>
      <w:proofErr w:type="spellEnd"/>
      <w:r w:rsidR="001A7EE7" w:rsidRPr="001F4C0E">
        <w:rPr>
          <w:i/>
          <w:sz w:val="20"/>
          <w:szCs w:val="20"/>
        </w:rPr>
        <w:t>)</w:t>
      </w:r>
      <w:r w:rsidR="001A7EE7" w:rsidRPr="001F4C0E">
        <w:rPr>
          <w:rFonts w:cs="v4.2.0"/>
          <w:i/>
          <w:sz w:val="20"/>
          <w:szCs w:val="20"/>
        </w:rPr>
        <w:t xml:space="preserve">, </w:t>
      </w:r>
      <w:proofErr w:type="spellStart"/>
      <w:r w:rsidR="001A7EE7" w:rsidRPr="001F4C0E">
        <w:rPr>
          <w:rFonts w:cs="v4.2.0"/>
          <w:i/>
          <w:sz w:val="20"/>
          <w:szCs w:val="20"/>
        </w:rPr>
        <w:t>or</w:t>
      </w:r>
      <w:proofErr w:type="spellEnd"/>
      <w:r w:rsidR="001A7EE7" w:rsidRPr="001F4C0E">
        <w:rPr>
          <w:rFonts w:cs="v4.2.0"/>
          <w:i/>
          <w:sz w:val="20"/>
          <w:szCs w:val="20"/>
        </w:rPr>
        <w:t xml:space="preserve"> </w:t>
      </w:r>
      <w:proofErr w:type="spellStart"/>
      <w:r w:rsidR="001A7EE7" w:rsidRPr="001F4C0E">
        <w:rPr>
          <w:rFonts w:cs="v4.2.0"/>
          <w:i/>
          <w:sz w:val="20"/>
          <w:szCs w:val="20"/>
        </w:rPr>
        <w:t>the</w:t>
      </w:r>
      <w:proofErr w:type="spellEnd"/>
      <w:r w:rsidR="001A7EE7" w:rsidRPr="001F4C0E">
        <w:rPr>
          <w:rFonts w:cs="v4.2.0"/>
          <w:i/>
          <w:sz w:val="20"/>
          <w:szCs w:val="20"/>
        </w:rPr>
        <w:t xml:space="preserve"> UE is </w:t>
      </w:r>
      <w:proofErr w:type="spellStart"/>
      <w:r w:rsidR="001A7EE7" w:rsidRPr="001F4C0E">
        <w:rPr>
          <w:rFonts w:cs="v4.2.0"/>
          <w:i/>
          <w:sz w:val="20"/>
          <w:szCs w:val="20"/>
        </w:rPr>
        <w:t>indicated</w:t>
      </w:r>
      <w:proofErr w:type="spellEnd"/>
      <w:r w:rsidR="001A7EE7" w:rsidRPr="001F4C0E">
        <w:rPr>
          <w:rFonts w:cs="v4.2.0"/>
          <w:i/>
          <w:sz w:val="20"/>
          <w:szCs w:val="20"/>
        </w:rPr>
        <w:t xml:space="preserve"> </w:t>
      </w:r>
      <w:proofErr w:type="spellStart"/>
      <w:r w:rsidR="001A7EE7" w:rsidRPr="001F4C0E">
        <w:rPr>
          <w:rFonts w:cs="v4.2.0"/>
          <w:i/>
          <w:sz w:val="20"/>
          <w:szCs w:val="20"/>
        </w:rPr>
        <w:t>that</w:t>
      </w:r>
      <w:proofErr w:type="spellEnd"/>
      <w:r w:rsidR="001A7EE7" w:rsidRPr="001F4C0E">
        <w:rPr>
          <w:rFonts w:cs="v4.2.0"/>
          <w:i/>
          <w:sz w:val="20"/>
          <w:szCs w:val="20"/>
        </w:rPr>
        <w:t xml:space="preserve"> </w:t>
      </w:r>
      <w:proofErr w:type="spellStart"/>
      <w:r w:rsidR="001A7EE7" w:rsidRPr="001F4C0E">
        <w:rPr>
          <w:rFonts w:cs="v4.2.0"/>
          <w:i/>
          <w:sz w:val="20"/>
          <w:szCs w:val="20"/>
        </w:rPr>
        <w:t>the</w:t>
      </w:r>
      <w:proofErr w:type="spellEnd"/>
      <w:r w:rsidR="001A7EE7" w:rsidRPr="001F4C0E">
        <w:rPr>
          <w:rFonts w:cs="v4.2.0"/>
          <w:i/>
          <w:sz w:val="20"/>
          <w:szCs w:val="20"/>
        </w:rPr>
        <w:t xml:space="preserve"> </w:t>
      </w:r>
      <w:proofErr w:type="spellStart"/>
      <w:r w:rsidR="001A7EE7" w:rsidRPr="001F4C0E">
        <w:rPr>
          <w:rFonts w:cs="v4.2.0"/>
          <w:i/>
          <w:sz w:val="20"/>
          <w:szCs w:val="20"/>
        </w:rPr>
        <w:t>neighbour</w:t>
      </w:r>
      <w:proofErr w:type="spellEnd"/>
      <w:r w:rsidR="001A7EE7" w:rsidRPr="001F4C0E">
        <w:rPr>
          <w:rFonts w:cs="v4.2.0"/>
          <w:i/>
          <w:sz w:val="20"/>
          <w:szCs w:val="20"/>
        </w:rPr>
        <w:t xml:space="preserve"> </w:t>
      </w:r>
      <w:proofErr w:type="spellStart"/>
      <w:r w:rsidR="001A7EE7" w:rsidRPr="001F4C0E">
        <w:rPr>
          <w:rFonts w:cs="v4.2.0"/>
          <w:i/>
          <w:sz w:val="20"/>
          <w:szCs w:val="20"/>
        </w:rPr>
        <w:t>cell</w:t>
      </w:r>
      <w:proofErr w:type="spellEnd"/>
      <w:r w:rsidR="001A7EE7" w:rsidRPr="001F4C0E">
        <w:rPr>
          <w:rFonts w:cs="v4.2.0"/>
          <w:i/>
          <w:sz w:val="20"/>
          <w:szCs w:val="20"/>
        </w:rPr>
        <w:t xml:space="preserve"> is </w:t>
      </w:r>
      <w:proofErr w:type="spellStart"/>
      <w:r w:rsidR="001A7EE7" w:rsidRPr="001F4C0E">
        <w:rPr>
          <w:rFonts w:cs="v4.2.0"/>
          <w:i/>
          <w:sz w:val="20"/>
          <w:szCs w:val="20"/>
        </w:rPr>
        <w:t>synchronous</w:t>
      </w:r>
      <w:proofErr w:type="spellEnd"/>
      <w:r w:rsidR="001A7EE7" w:rsidRPr="001F4C0E">
        <w:rPr>
          <w:rFonts w:cs="v4.2.0"/>
          <w:i/>
          <w:sz w:val="20"/>
          <w:szCs w:val="20"/>
        </w:rPr>
        <w:t xml:space="preserve"> </w:t>
      </w:r>
      <w:proofErr w:type="spellStart"/>
      <w:r w:rsidR="001A7EE7" w:rsidRPr="001F4C0E">
        <w:rPr>
          <w:rFonts w:cs="v4.2.0"/>
          <w:i/>
          <w:sz w:val="20"/>
          <w:szCs w:val="20"/>
        </w:rPr>
        <w:t>with</w:t>
      </w:r>
      <w:proofErr w:type="spellEnd"/>
      <w:r w:rsidR="001A7EE7" w:rsidRPr="001F4C0E">
        <w:rPr>
          <w:rFonts w:cs="v4.2.0"/>
          <w:i/>
          <w:sz w:val="20"/>
          <w:szCs w:val="20"/>
        </w:rPr>
        <w:t xml:space="preserve"> </w:t>
      </w:r>
      <w:proofErr w:type="spellStart"/>
      <w:r w:rsidR="001A7EE7" w:rsidRPr="001F4C0E">
        <w:rPr>
          <w:rFonts w:cs="v4.2.0"/>
          <w:i/>
          <w:sz w:val="20"/>
          <w:szCs w:val="20"/>
        </w:rPr>
        <w:t>the</w:t>
      </w:r>
      <w:proofErr w:type="spellEnd"/>
      <w:r w:rsidR="001A7EE7" w:rsidRPr="001F4C0E">
        <w:rPr>
          <w:rFonts w:cs="v4.2.0"/>
          <w:i/>
          <w:sz w:val="20"/>
          <w:szCs w:val="20"/>
        </w:rPr>
        <w:t xml:space="preserve"> </w:t>
      </w:r>
      <w:proofErr w:type="spellStart"/>
      <w:r w:rsidR="001A7EE7" w:rsidRPr="001F4C0E">
        <w:rPr>
          <w:rFonts w:cs="v4.2.0"/>
          <w:i/>
          <w:sz w:val="20"/>
          <w:szCs w:val="20"/>
        </w:rPr>
        <w:t>serving</w:t>
      </w:r>
      <w:proofErr w:type="spellEnd"/>
      <w:r w:rsidR="001A7EE7" w:rsidRPr="001F4C0E">
        <w:rPr>
          <w:rFonts w:cs="v4.2.0"/>
          <w:i/>
          <w:sz w:val="20"/>
          <w:szCs w:val="20"/>
        </w:rPr>
        <w:t xml:space="preserve"> </w:t>
      </w:r>
      <w:proofErr w:type="spellStart"/>
      <w:r w:rsidR="001A7EE7" w:rsidRPr="001F4C0E">
        <w:rPr>
          <w:rFonts w:cs="v4.2.0"/>
          <w:i/>
          <w:sz w:val="20"/>
          <w:szCs w:val="20"/>
        </w:rPr>
        <w:t>cell</w:t>
      </w:r>
      <w:proofErr w:type="spellEnd"/>
      <w:r w:rsidR="001A7EE7" w:rsidRPr="001F4C0E">
        <w:rPr>
          <w:rFonts w:cs="v4.2.0"/>
          <w:i/>
          <w:sz w:val="20"/>
          <w:szCs w:val="20"/>
        </w:rPr>
        <w:t xml:space="preserve"> (</w:t>
      </w:r>
      <w:proofErr w:type="spellStart"/>
      <w:r w:rsidR="001A7EE7" w:rsidRPr="001F4C0E">
        <w:rPr>
          <w:i/>
          <w:iCs/>
          <w:sz w:val="20"/>
          <w:szCs w:val="20"/>
          <w:lang w:val="en-US"/>
        </w:rPr>
        <w:t>deriveSSB-IndexFromCell</w:t>
      </w:r>
      <w:proofErr w:type="spellEnd"/>
      <w:r w:rsidR="001A7EE7" w:rsidRPr="001F4C0E">
        <w:rPr>
          <w:rFonts w:cs="v4.2.0"/>
          <w:i/>
          <w:sz w:val="20"/>
          <w:szCs w:val="20"/>
        </w:rPr>
        <w:t xml:space="preserve"> is </w:t>
      </w:r>
      <w:proofErr w:type="spellStart"/>
      <w:r w:rsidR="001A7EE7" w:rsidRPr="001F4C0E">
        <w:rPr>
          <w:rFonts w:cs="v4.2.0"/>
          <w:i/>
          <w:sz w:val="20"/>
          <w:szCs w:val="20"/>
        </w:rPr>
        <w:t>enabled</w:t>
      </w:r>
      <w:proofErr w:type="spellEnd"/>
      <w:r w:rsidR="001A7EE7" w:rsidRPr="001F4C0E">
        <w:rPr>
          <w:rFonts w:cs="v4.2.0"/>
          <w:i/>
          <w:sz w:val="20"/>
          <w:szCs w:val="20"/>
        </w:rPr>
        <w:t xml:space="preserve">). </w:t>
      </w:r>
      <w:proofErr w:type="spellStart"/>
      <w:r w:rsidR="001A7EE7" w:rsidRPr="001F4C0E">
        <w:rPr>
          <w:rFonts w:cs="v4.2.0"/>
          <w:i/>
          <w:sz w:val="20"/>
          <w:szCs w:val="20"/>
        </w:rPr>
        <w:t>Otherwise</w:t>
      </w:r>
      <w:proofErr w:type="spellEnd"/>
      <w:r w:rsidR="001A7EE7" w:rsidRPr="001F4C0E">
        <w:rPr>
          <w:rFonts w:cs="v4.2.0"/>
          <w:i/>
          <w:sz w:val="20"/>
          <w:szCs w:val="20"/>
        </w:rPr>
        <w:t xml:space="preserve"> UE </w:t>
      </w:r>
      <w:proofErr w:type="spellStart"/>
      <w:r w:rsidR="001A7EE7" w:rsidRPr="001F4C0E">
        <w:rPr>
          <w:rFonts w:cs="v4.2.0"/>
          <w:i/>
          <w:sz w:val="20"/>
          <w:szCs w:val="20"/>
        </w:rPr>
        <w:t>shall</w:t>
      </w:r>
      <w:proofErr w:type="spellEnd"/>
      <w:r w:rsidR="001A7EE7" w:rsidRPr="001F4C0E">
        <w:rPr>
          <w:rFonts w:cs="v4.2.0"/>
          <w:i/>
          <w:sz w:val="20"/>
          <w:szCs w:val="20"/>
        </w:rPr>
        <w:t xml:space="preserve"> </w:t>
      </w:r>
      <w:proofErr w:type="spellStart"/>
      <w:r w:rsidR="001A7EE7" w:rsidRPr="001F4C0E">
        <w:rPr>
          <w:rFonts w:cs="v4.2.0"/>
          <w:i/>
          <w:sz w:val="20"/>
          <w:szCs w:val="20"/>
        </w:rPr>
        <w:t>be</w:t>
      </w:r>
      <w:proofErr w:type="spellEnd"/>
      <w:r w:rsidR="001A7EE7" w:rsidRPr="001F4C0E">
        <w:rPr>
          <w:rFonts w:cs="v4.2.0"/>
          <w:i/>
          <w:sz w:val="20"/>
          <w:szCs w:val="20"/>
        </w:rPr>
        <w:t xml:space="preserve"> </w:t>
      </w:r>
      <w:proofErr w:type="spellStart"/>
      <w:r w:rsidR="001A7EE7" w:rsidRPr="001F4C0E">
        <w:rPr>
          <w:rFonts w:cs="v4.2.0"/>
          <w:i/>
          <w:sz w:val="20"/>
          <w:szCs w:val="20"/>
        </w:rPr>
        <w:t>able</w:t>
      </w:r>
      <w:proofErr w:type="spellEnd"/>
      <w:r w:rsidR="001A7EE7" w:rsidRPr="001F4C0E">
        <w:rPr>
          <w:rFonts w:cs="v4.2.0"/>
          <w:i/>
          <w:sz w:val="20"/>
          <w:szCs w:val="20"/>
        </w:rPr>
        <w:t xml:space="preserve"> to </w:t>
      </w:r>
      <w:proofErr w:type="spellStart"/>
      <w:r w:rsidR="001A7EE7" w:rsidRPr="001F4C0E">
        <w:rPr>
          <w:rFonts w:cs="v4.2.0"/>
          <w:i/>
          <w:sz w:val="20"/>
          <w:szCs w:val="20"/>
        </w:rPr>
        <w:t>identify</w:t>
      </w:r>
      <w:proofErr w:type="spellEnd"/>
      <w:r w:rsidR="001A7EE7" w:rsidRPr="001F4C0E">
        <w:rPr>
          <w:rFonts w:cs="v4.2.0"/>
          <w:i/>
          <w:sz w:val="20"/>
          <w:szCs w:val="20"/>
        </w:rPr>
        <w:t xml:space="preserve"> a </w:t>
      </w:r>
      <w:proofErr w:type="spellStart"/>
      <w:r w:rsidR="001A7EE7" w:rsidRPr="001F4C0E">
        <w:rPr>
          <w:rFonts w:cs="v4.2.0"/>
          <w:i/>
          <w:sz w:val="20"/>
          <w:szCs w:val="20"/>
        </w:rPr>
        <w:t>new</w:t>
      </w:r>
      <w:proofErr w:type="spellEnd"/>
      <w:r w:rsidR="001A7EE7" w:rsidRPr="001F4C0E">
        <w:rPr>
          <w:rFonts w:cs="v4.2.0"/>
          <w:i/>
          <w:sz w:val="20"/>
          <w:szCs w:val="20"/>
        </w:rPr>
        <w:t xml:space="preserve"> </w:t>
      </w:r>
      <w:proofErr w:type="spellStart"/>
      <w:r w:rsidR="001A7EE7" w:rsidRPr="001F4C0E">
        <w:rPr>
          <w:rFonts w:cs="v4.2.0"/>
          <w:i/>
          <w:sz w:val="20"/>
          <w:szCs w:val="20"/>
        </w:rPr>
        <w:t>detectable</w:t>
      </w:r>
      <w:proofErr w:type="spellEnd"/>
      <w:r w:rsidR="001A7EE7" w:rsidRPr="001F4C0E">
        <w:rPr>
          <w:rFonts w:cs="v4.2.0"/>
          <w:i/>
          <w:sz w:val="20"/>
          <w:szCs w:val="20"/>
        </w:rPr>
        <w:t xml:space="preserve"> intra </w:t>
      </w:r>
      <w:proofErr w:type="spellStart"/>
      <w:r w:rsidR="001A7EE7" w:rsidRPr="001F4C0E">
        <w:rPr>
          <w:rFonts w:cs="v4.2.0"/>
          <w:i/>
          <w:sz w:val="20"/>
          <w:szCs w:val="20"/>
        </w:rPr>
        <w:t>frequency</w:t>
      </w:r>
      <w:proofErr w:type="spellEnd"/>
      <w:r w:rsidR="001A7EE7" w:rsidRPr="001F4C0E">
        <w:rPr>
          <w:rFonts w:cs="v4.2.0"/>
          <w:i/>
          <w:sz w:val="20"/>
          <w:szCs w:val="20"/>
        </w:rPr>
        <w:t xml:space="preserve"> </w:t>
      </w:r>
      <w:proofErr w:type="spellStart"/>
      <w:r w:rsidR="001A7EE7" w:rsidRPr="001F4C0E">
        <w:rPr>
          <w:rFonts w:cs="v4.2.0"/>
          <w:i/>
          <w:sz w:val="20"/>
          <w:szCs w:val="20"/>
        </w:rPr>
        <w:t>cell</w:t>
      </w:r>
      <w:proofErr w:type="spellEnd"/>
      <w:r w:rsidR="001A7EE7" w:rsidRPr="001F4C0E">
        <w:rPr>
          <w:rFonts w:cs="v4.2.0"/>
          <w:i/>
          <w:sz w:val="20"/>
          <w:szCs w:val="20"/>
        </w:rPr>
        <w:t xml:space="preserve"> </w:t>
      </w:r>
      <w:proofErr w:type="spellStart"/>
      <w:r w:rsidR="001A7EE7" w:rsidRPr="001F4C0E">
        <w:rPr>
          <w:rFonts w:cs="v4.2.0"/>
          <w:i/>
          <w:sz w:val="20"/>
          <w:szCs w:val="20"/>
        </w:rPr>
        <w:t>within</w:t>
      </w:r>
      <w:proofErr w:type="spellEnd"/>
      <w:r w:rsidR="001A7EE7" w:rsidRPr="001F4C0E">
        <w:rPr>
          <w:rFonts w:cs="v4.2.0"/>
          <w:i/>
          <w:sz w:val="20"/>
          <w:szCs w:val="20"/>
        </w:rPr>
        <w:t xml:space="preserve"> </w:t>
      </w:r>
      <w:proofErr w:type="spellStart"/>
      <w:r w:rsidR="001A7EE7" w:rsidRPr="001F4C0E">
        <w:rPr>
          <w:rFonts w:cs="v4.2.0"/>
          <w:i/>
          <w:sz w:val="20"/>
          <w:szCs w:val="20"/>
        </w:rPr>
        <w:t>T</w:t>
      </w:r>
      <w:r w:rsidR="001A7EE7" w:rsidRPr="001F4C0E">
        <w:rPr>
          <w:rFonts w:cs="v4.2.0"/>
          <w:i/>
          <w:sz w:val="20"/>
          <w:szCs w:val="20"/>
          <w:vertAlign w:val="subscript"/>
        </w:rPr>
        <w:t>identify_intra_with_index</w:t>
      </w:r>
      <w:proofErr w:type="spellEnd"/>
      <w:r w:rsidR="001A7EE7" w:rsidRPr="001F4C0E">
        <w:rPr>
          <w:i/>
          <w:sz w:val="20"/>
          <w:szCs w:val="20"/>
        </w:rPr>
        <w:t xml:space="preserve">. </w:t>
      </w:r>
      <w:proofErr w:type="spellStart"/>
      <w:r w:rsidR="001A7EE7" w:rsidRPr="001F4C0E">
        <w:rPr>
          <w:i/>
          <w:sz w:val="20"/>
          <w:szCs w:val="20"/>
        </w:rPr>
        <w:t>The</w:t>
      </w:r>
      <w:proofErr w:type="spellEnd"/>
      <w:r w:rsidR="001A7EE7" w:rsidRPr="001F4C0E">
        <w:rPr>
          <w:i/>
          <w:sz w:val="20"/>
          <w:szCs w:val="20"/>
        </w:rPr>
        <w:t xml:space="preserve"> UE </w:t>
      </w:r>
      <w:proofErr w:type="spellStart"/>
      <w:r w:rsidR="001A7EE7" w:rsidRPr="001F4C0E">
        <w:rPr>
          <w:i/>
          <w:sz w:val="20"/>
          <w:szCs w:val="20"/>
        </w:rPr>
        <w:t>shall</w:t>
      </w:r>
      <w:proofErr w:type="spellEnd"/>
      <w:r w:rsidR="001A7EE7" w:rsidRPr="001F4C0E">
        <w:rPr>
          <w:i/>
          <w:sz w:val="20"/>
          <w:szCs w:val="20"/>
        </w:rPr>
        <w:t xml:space="preserve"> </w:t>
      </w:r>
      <w:proofErr w:type="spellStart"/>
      <w:r w:rsidR="001A7EE7" w:rsidRPr="001F4C0E">
        <w:rPr>
          <w:i/>
          <w:sz w:val="20"/>
          <w:szCs w:val="20"/>
        </w:rPr>
        <w:t>be</w:t>
      </w:r>
      <w:proofErr w:type="spellEnd"/>
      <w:r w:rsidR="001A7EE7" w:rsidRPr="001F4C0E">
        <w:rPr>
          <w:i/>
          <w:sz w:val="20"/>
          <w:szCs w:val="20"/>
        </w:rPr>
        <w:t xml:space="preserve"> </w:t>
      </w:r>
      <w:proofErr w:type="spellStart"/>
      <w:r w:rsidR="001A7EE7" w:rsidRPr="001F4C0E">
        <w:rPr>
          <w:i/>
          <w:sz w:val="20"/>
          <w:szCs w:val="20"/>
        </w:rPr>
        <w:t>able</w:t>
      </w:r>
      <w:proofErr w:type="spellEnd"/>
      <w:r w:rsidR="001A7EE7" w:rsidRPr="001F4C0E">
        <w:rPr>
          <w:i/>
          <w:sz w:val="20"/>
          <w:szCs w:val="20"/>
        </w:rPr>
        <w:t xml:space="preserve"> to </w:t>
      </w:r>
      <w:proofErr w:type="spellStart"/>
      <w:r w:rsidR="001A7EE7" w:rsidRPr="001F4C0E">
        <w:rPr>
          <w:i/>
          <w:sz w:val="20"/>
          <w:szCs w:val="20"/>
        </w:rPr>
        <w:t>identify</w:t>
      </w:r>
      <w:proofErr w:type="spellEnd"/>
      <w:r w:rsidR="001A7EE7" w:rsidRPr="001F4C0E">
        <w:rPr>
          <w:i/>
          <w:sz w:val="20"/>
          <w:szCs w:val="20"/>
        </w:rPr>
        <w:t xml:space="preserve"> a </w:t>
      </w:r>
      <w:proofErr w:type="spellStart"/>
      <w:r w:rsidR="001A7EE7" w:rsidRPr="001F4C0E">
        <w:rPr>
          <w:i/>
          <w:sz w:val="20"/>
          <w:szCs w:val="20"/>
        </w:rPr>
        <w:t>new</w:t>
      </w:r>
      <w:proofErr w:type="spellEnd"/>
      <w:r w:rsidR="001A7EE7" w:rsidRPr="001F4C0E">
        <w:rPr>
          <w:i/>
          <w:sz w:val="20"/>
          <w:szCs w:val="20"/>
        </w:rPr>
        <w:t xml:space="preserve"> </w:t>
      </w:r>
      <w:proofErr w:type="spellStart"/>
      <w:r w:rsidR="001A7EE7" w:rsidRPr="001F4C0E">
        <w:rPr>
          <w:i/>
          <w:sz w:val="20"/>
          <w:szCs w:val="20"/>
        </w:rPr>
        <w:t>detectable</w:t>
      </w:r>
      <w:proofErr w:type="spellEnd"/>
      <w:r w:rsidR="001A7EE7" w:rsidRPr="001F4C0E">
        <w:rPr>
          <w:i/>
          <w:sz w:val="20"/>
          <w:szCs w:val="20"/>
        </w:rPr>
        <w:t xml:space="preserve"> intra </w:t>
      </w:r>
      <w:proofErr w:type="spellStart"/>
      <w:r w:rsidR="001A7EE7" w:rsidRPr="001F4C0E">
        <w:rPr>
          <w:i/>
          <w:sz w:val="20"/>
          <w:szCs w:val="20"/>
        </w:rPr>
        <w:t>frequency</w:t>
      </w:r>
      <w:proofErr w:type="spellEnd"/>
      <w:r w:rsidR="001A7EE7" w:rsidRPr="001F4C0E">
        <w:rPr>
          <w:i/>
          <w:sz w:val="20"/>
          <w:szCs w:val="20"/>
        </w:rPr>
        <w:t xml:space="preserve"> SS </w:t>
      </w:r>
      <w:proofErr w:type="spellStart"/>
      <w:r w:rsidR="001A7EE7" w:rsidRPr="001F4C0E">
        <w:rPr>
          <w:i/>
          <w:sz w:val="20"/>
          <w:szCs w:val="20"/>
        </w:rPr>
        <w:t>block</w:t>
      </w:r>
      <w:proofErr w:type="spellEnd"/>
      <w:r w:rsidR="001A7EE7" w:rsidRPr="001F4C0E">
        <w:rPr>
          <w:i/>
          <w:sz w:val="20"/>
          <w:szCs w:val="20"/>
        </w:rPr>
        <w:t xml:space="preserve"> of an </w:t>
      </w:r>
      <w:proofErr w:type="spellStart"/>
      <w:r w:rsidR="001A7EE7" w:rsidRPr="001F4C0E">
        <w:rPr>
          <w:i/>
          <w:sz w:val="20"/>
          <w:szCs w:val="20"/>
        </w:rPr>
        <w:t>already</w:t>
      </w:r>
      <w:proofErr w:type="spellEnd"/>
      <w:r w:rsidR="001A7EE7" w:rsidRPr="001F4C0E">
        <w:rPr>
          <w:i/>
          <w:sz w:val="20"/>
          <w:szCs w:val="20"/>
        </w:rPr>
        <w:t xml:space="preserve"> </w:t>
      </w:r>
      <w:proofErr w:type="spellStart"/>
      <w:r w:rsidR="001A7EE7" w:rsidRPr="001F4C0E">
        <w:rPr>
          <w:i/>
          <w:sz w:val="20"/>
          <w:szCs w:val="20"/>
        </w:rPr>
        <w:t>detected</w:t>
      </w:r>
      <w:proofErr w:type="spellEnd"/>
      <w:r w:rsidR="001A7EE7" w:rsidRPr="001F4C0E">
        <w:rPr>
          <w:i/>
          <w:sz w:val="20"/>
          <w:szCs w:val="20"/>
        </w:rPr>
        <w:t xml:space="preserve"> </w:t>
      </w:r>
      <w:proofErr w:type="spellStart"/>
      <w:r w:rsidR="001A7EE7" w:rsidRPr="001F4C0E">
        <w:rPr>
          <w:i/>
          <w:sz w:val="20"/>
          <w:szCs w:val="20"/>
        </w:rPr>
        <w:t>cell</w:t>
      </w:r>
      <w:proofErr w:type="spellEnd"/>
      <w:r w:rsidR="001A7EE7" w:rsidRPr="001F4C0E">
        <w:rPr>
          <w:i/>
          <w:sz w:val="20"/>
          <w:szCs w:val="20"/>
        </w:rPr>
        <w:t xml:space="preserve"> </w:t>
      </w:r>
      <w:proofErr w:type="spellStart"/>
      <w:r w:rsidR="001A7EE7" w:rsidRPr="001F4C0E">
        <w:rPr>
          <w:i/>
          <w:sz w:val="20"/>
          <w:szCs w:val="20"/>
        </w:rPr>
        <w:t>within</w:t>
      </w:r>
      <w:proofErr w:type="spellEnd"/>
      <w:r w:rsidR="001A7EE7" w:rsidRPr="001F4C0E">
        <w:rPr>
          <w:i/>
          <w:sz w:val="20"/>
          <w:szCs w:val="20"/>
        </w:rPr>
        <w:t xml:space="preserve"> </w:t>
      </w:r>
      <w:proofErr w:type="spellStart"/>
      <w:r w:rsidR="001A7EE7" w:rsidRPr="001F4C0E">
        <w:rPr>
          <w:i/>
          <w:sz w:val="20"/>
          <w:szCs w:val="20"/>
        </w:rPr>
        <w:t>T</w:t>
      </w:r>
      <w:r w:rsidR="001A7EE7" w:rsidRPr="001F4C0E">
        <w:rPr>
          <w:i/>
          <w:sz w:val="20"/>
          <w:szCs w:val="20"/>
          <w:vertAlign w:val="subscript"/>
        </w:rPr>
        <w:t>identify_intra_without_index</w:t>
      </w:r>
      <w:proofErr w:type="spellEnd"/>
      <w:r w:rsidR="001A7EE7" w:rsidRPr="001F4C0E">
        <w:rPr>
          <w:i/>
          <w:sz w:val="20"/>
          <w:szCs w:val="20"/>
          <w:vertAlign w:val="subscript"/>
        </w:rPr>
        <w:t>.</w:t>
      </w:r>
      <w:r w:rsidR="001A7EE7" w:rsidRPr="001F4C0E">
        <w:rPr>
          <w:i/>
          <w:sz w:val="20"/>
          <w:szCs w:val="20"/>
          <w:lang w:val="en-US"/>
        </w:rPr>
        <w:t xml:space="preserve"> It is assumed that </w:t>
      </w:r>
      <w:proofErr w:type="spellStart"/>
      <w:r w:rsidR="001A7EE7" w:rsidRPr="001F4C0E">
        <w:rPr>
          <w:i/>
          <w:iCs/>
          <w:sz w:val="20"/>
          <w:szCs w:val="20"/>
          <w:lang w:val="en-US"/>
        </w:rPr>
        <w:t>deriveSSB-IndexFromCell</w:t>
      </w:r>
      <w:proofErr w:type="spellEnd"/>
      <w:r w:rsidR="001A7EE7" w:rsidRPr="001F4C0E">
        <w:rPr>
          <w:i/>
          <w:iCs/>
          <w:sz w:val="20"/>
          <w:szCs w:val="20"/>
          <w:lang w:val="en-US"/>
        </w:rPr>
        <w:t xml:space="preserve"> </w:t>
      </w:r>
      <w:r w:rsidR="001A7EE7" w:rsidRPr="001F4C0E">
        <w:rPr>
          <w:i/>
          <w:sz w:val="20"/>
          <w:szCs w:val="20"/>
          <w:lang w:val="en-US"/>
        </w:rPr>
        <w:t>is always enabled for FR1 TDD and FR2</w:t>
      </w:r>
      <w:r w:rsidR="001A7EE7" w:rsidRPr="001F4C0E">
        <w:rPr>
          <w:sz w:val="20"/>
          <w:szCs w:val="20"/>
          <w:lang w:val="en-US"/>
        </w:rPr>
        <w:t>.</w:t>
      </w:r>
    </w:p>
    <w:p w14:paraId="07B3605E" w14:textId="77777777" w:rsidR="003F34DA" w:rsidRPr="001F4C0E" w:rsidRDefault="003F34DA" w:rsidP="001F4C0E">
      <w:pPr>
        <w:pStyle w:val="ListParagraph"/>
        <w:numPr>
          <w:ilvl w:val="0"/>
          <w:numId w:val="30"/>
        </w:numPr>
        <w:ind w:left="714" w:hanging="357"/>
        <w:rPr>
          <w:vertAlign w:val="subscript"/>
        </w:rPr>
      </w:pPr>
      <w:r w:rsidRPr="001F4C0E">
        <w:rPr>
          <w:sz w:val="20"/>
          <w:szCs w:val="20"/>
          <w:lang w:val="en-US"/>
        </w:rPr>
        <w:t xml:space="preserve">For inter frequency measurements without/with measurements gaps ([11], section 9.3.4): </w:t>
      </w:r>
      <w:proofErr w:type="spellStart"/>
      <w:r w:rsidRPr="001F4C0E">
        <w:rPr>
          <w:rFonts w:cs="v4.2.0"/>
          <w:i/>
          <w:sz w:val="20"/>
          <w:szCs w:val="20"/>
        </w:rPr>
        <w:t>When</w:t>
      </w:r>
      <w:proofErr w:type="spellEnd"/>
      <w:r w:rsidRPr="001F4C0E">
        <w:rPr>
          <w:rFonts w:cs="v4.2.0"/>
          <w:i/>
          <w:sz w:val="20"/>
          <w:szCs w:val="20"/>
        </w:rPr>
        <w:t xml:space="preserve"> </w:t>
      </w:r>
      <w:proofErr w:type="spellStart"/>
      <w:r w:rsidRPr="001F4C0E">
        <w:rPr>
          <w:rFonts w:cs="v4.2.0"/>
          <w:i/>
          <w:sz w:val="20"/>
          <w:szCs w:val="20"/>
        </w:rPr>
        <w:t>measurement</w:t>
      </w:r>
      <w:proofErr w:type="spellEnd"/>
      <w:r w:rsidRPr="001F4C0E">
        <w:rPr>
          <w:rFonts w:cs="v4.2.0"/>
          <w:i/>
          <w:sz w:val="20"/>
          <w:szCs w:val="20"/>
        </w:rPr>
        <w:t xml:space="preserve"> </w:t>
      </w:r>
      <w:proofErr w:type="spellStart"/>
      <w:r w:rsidRPr="001F4C0E">
        <w:rPr>
          <w:rFonts w:cs="v4.2.0"/>
          <w:i/>
          <w:sz w:val="20"/>
          <w:szCs w:val="20"/>
        </w:rPr>
        <w:t>gaps</w:t>
      </w:r>
      <w:proofErr w:type="spellEnd"/>
      <w:r w:rsidRPr="001F4C0E">
        <w:rPr>
          <w:rFonts w:cs="v4.2.0"/>
          <w:i/>
          <w:sz w:val="20"/>
          <w:szCs w:val="20"/>
        </w:rPr>
        <w:t xml:space="preserve"> </w:t>
      </w:r>
      <w:proofErr w:type="spellStart"/>
      <w:r w:rsidRPr="001F4C0E">
        <w:rPr>
          <w:rFonts w:cs="v4.2.0"/>
          <w:i/>
          <w:sz w:val="20"/>
          <w:szCs w:val="20"/>
        </w:rPr>
        <w:t>are</w:t>
      </w:r>
      <w:proofErr w:type="spellEnd"/>
      <w:r w:rsidRPr="001F4C0E">
        <w:rPr>
          <w:rFonts w:cs="v4.2.0"/>
          <w:i/>
          <w:sz w:val="20"/>
          <w:szCs w:val="20"/>
        </w:rPr>
        <w:t xml:space="preserve"> </w:t>
      </w:r>
      <w:proofErr w:type="spellStart"/>
      <w:r w:rsidRPr="001F4C0E">
        <w:rPr>
          <w:rFonts w:cs="v4.2.0"/>
          <w:i/>
          <w:sz w:val="20"/>
          <w:szCs w:val="20"/>
        </w:rPr>
        <w:t>provided</w:t>
      </w:r>
      <w:proofErr w:type="spellEnd"/>
      <w:r w:rsidRPr="001F4C0E">
        <w:rPr>
          <w:rFonts w:cs="v4.2.0"/>
          <w:i/>
          <w:sz w:val="20"/>
          <w:szCs w:val="20"/>
        </w:rPr>
        <w:t xml:space="preserve">, </w:t>
      </w:r>
      <w:proofErr w:type="spellStart"/>
      <w:r w:rsidRPr="001F4C0E">
        <w:rPr>
          <w:rFonts w:cs="v4.2.0"/>
          <w:i/>
          <w:sz w:val="20"/>
          <w:szCs w:val="20"/>
        </w:rPr>
        <w:t>or</w:t>
      </w:r>
      <w:proofErr w:type="spellEnd"/>
      <w:r w:rsidRPr="001F4C0E">
        <w:rPr>
          <w:rFonts w:cs="v4.2.0"/>
          <w:i/>
          <w:sz w:val="20"/>
          <w:szCs w:val="20"/>
        </w:rPr>
        <w:t xml:space="preserve"> </w:t>
      </w:r>
      <w:proofErr w:type="spellStart"/>
      <w:r w:rsidRPr="001F4C0E">
        <w:rPr>
          <w:rFonts w:cs="v4.2.0"/>
          <w:i/>
          <w:sz w:val="20"/>
          <w:szCs w:val="20"/>
        </w:rPr>
        <w:t>the</w:t>
      </w:r>
      <w:proofErr w:type="spellEnd"/>
      <w:r w:rsidRPr="001F4C0E">
        <w:rPr>
          <w:rFonts w:cs="v4.2.0"/>
          <w:i/>
          <w:sz w:val="20"/>
          <w:szCs w:val="20"/>
        </w:rPr>
        <w:t xml:space="preserve"> UE </w:t>
      </w:r>
      <w:proofErr w:type="spellStart"/>
      <w:r w:rsidRPr="001F4C0E">
        <w:rPr>
          <w:rFonts w:cs="v4.2.0"/>
          <w:i/>
          <w:sz w:val="20"/>
          <w:szCs w:val="20"/>
        </w:rPr>
        <w:t>supports</w:t>
      </w:r>
      <w:proofErr w:type="spellEnd"/>
      <w:r w:rsidRPr="001F4C0E">
        <w:rPr>
          <w:rFonts w:cs="v4.2.0"/>
          <w:i/>
          <w:sz w:val="20"/>
          <w:szCs w:val="20"/>
        </w:rPr>
        <w:t xml:space="preserve"> </w:t>
      </w:r>
      <w:proofErr w:type="spellStart"/>
      <w:r w:rsidRPr="001F4C0E">
        <w:rPr>
          <w:rFonts w:cs="v4.2.0"/>
          <w:i/>
          <w:sz w:val="20"/>
          <w:szCs w:val="20"/>
        </w:rPr>
        <w:t>capability</w:t>
      </w:r>
      <w:proofErr w:type="spellEnd"/>
      <w:r w:rsidRPr="001F4C0E">
        <w:rPr>
          <w:rFonts w:cs="v4.2.0"/>
          <w:i/>
          <w:sz w:val="20"/>
          <w:szCs w:val="20"/>
        </w:rPr>
        <w:t xml:space="preserve"> of </w:t>
      </w:r>
      <w:proofErr w:type="spellStart"/>
      <w:r w:rsidRPr="001F4C0E">
        <w:rPr>
          <w:rFonts w:cs="v4.2.0"/>
          <w:i/>
          <w:sz w:val="20"/>
          <w:szCs w:val="20"/>
        </w:rPr>
        <w:t>conducting</w:t>
      </w:r>
      <w:proofErr w:type="spellEnd"/>
      <w:r w:rsidRPr="001F4C0E">
        <w:rPr>
          <w:rFonts w:cs="v4.2.0"/>
          <w:i/>
          <w:sz w:val="20"/>
          <w:szCs w:val="20"/>
        </w:rPr>
        <w:t xml:space="preserve"> </w:t>
      </w:r>
      <w:proofErr w:type="spellStart"/>
      <w:r w:rsidRPr="001F4C0E">
        <w:rPr>
          <w:rFonts w:cs="v4.2.0"/>
          <w:i/>
          <w:sz w:val="20"/>
          <w:szCs w:val="20"/>
        </w:rPr>
        <w:t>such</w:t>
      </w:r>
      <w:proofErr w:type="spellEnd"/>
      <w:r w:rsidRPr="001F4C0E">
        <w:rPr>
          <w:rFonts w:cs="v4.2.0"/>
          <w:i/>
          <w:sz w:val="20"/>
          <w:szCs w:val="20"/>
        </w:rPr>
        <w:t xml:space="preserve"> </w:t>
      </w:r>
      <w:proofErr w:type="spellStart"/>
      <w:r w:rsidRPr="001F4C0E">
        <w:rPr>
          <w:rFonts w:cs="v4.2.0"/>
          <w:i/>
          <w:sz w:val="20"/>
          <w:szCs w:val="20"/>
        </w:rPr>
        <w:t>measurements</w:t>
      </w:r>
      <w:proofErr w:type="spellEnd"/>
      <w:r w:rsidRPr="001F4C0E">
        <w:rPr>
          <w:rFonts w:cs="v4.2.0"/>
          <w:i/>
          <w:sz w:val="20"/>
          <w:szCs w:val="20"/>
        </w:rPr>
        <w:t xml:space="preserve"> </w:t>
      </w:r>
      <w:proofErr w:type="spellStart"/>
      <w:r w:rsidRPr="001F4C0E">
        <w:rPr>
          <w:rFonts w:cs="v4.2.0"/>
          <w:i/>
          <w:sz w:val="20"/>
          <w:szCs w:val="20"/>
        </w:rPr>
        <w:t>without</w:t>
      </w:r>
      <w:proofErr w:type="spellEnd"/>
      <w:r w:rsidRPr="001F4C0E">
        <w:rPr>
          <w:rFonts w:cs="v4.2.0"/>
          <w:i/>
          <w:sz w:val="20"/>
          <w:szCs w:val="20"/>
        </w:rPr>
        <w:t xml:space="preserve"> </w:t>
      </w:r>
      <w:proofErr w:type="spellStart"/>
      <w:r w:rsidRPr="001F4C0E">
        <w:rPr>
          <w:rFonts w:cs="v4.2.0"/>
          <w:i/>
          <w:sz w:val="20"/>
          <w:szCs w:val="20"/>
        </w:rPr>
        <w:t>gaps</w:t>
      </w:r>
      <w:proofErr w:type="spellEnd"/>
      <w:r w:rsidRPr="001F4C0E">
        <w:rPr>
          <w:rFonts w:cs="v4.2.0"/>
          <w:i/>
          <w:sz w:val="20"/>
          <w:szCs w:val="20"/>
        </w:rPr>
        <w:t xml:space="preserve">, </w:t>
      </w:r>
      <w:proofErr w:type="spellStart"/>
      <w:r w:rsidRPr="001F4C0E">
        <w:rPr>
          <w:rFonts w:cs="v4.2.0"/>
          <w:i/>
          <w:sz w:val="20"/>
          <w:szCs w:val="20"/>
        </w:rPr>
        <w:t>the</w:t>
      </w:r>
      <w:proofErr w:type="spellEnd"/>
      <w:r w:rsidRPr="001F4C0E">
        <w:rPr>
          <w:rFonts w:cs="v4.2.0"/>
          <w:i/>
          <w:sz w:val="20"/>
          <w:szCs w:val="20"/>
        </w:rPr>
        <w:t xml:space="preserve"> UE </w:t>
      </w:r>
      <w:proofErr w:type="spellStart"/>
      <w:r w:rsidRPr="001F4C0E">
        <w:rPr>
          <w:rFonts w:cs="v4.2.0"/>
          <w:i/>
          <w:sz w:val="20"/>
          <w:szCs w:val="20"/>
        </w:rPr>
        <w:t>shall</w:t>
      </w:r>
      <w:proofErr w:type="spellEnd"/>
      <w:r w:rsidRPr="001F4C0E">
        <w:rPr>
          <w:rFonts w:cs="v4.2.0"/>
          <w:i/>
          <w:sz w:val="20"/>
          <w:szCs w:val="20"/>
        </w:rPr>
        <w:t xml:space="preserve"> </w:t>
      </w:r>
      <w:proofErr w:type="spellStart"/>
      <w:r w:rsidRPr="001F4C0E">
        <w:rPr>
          <w:rFonts w:cs="v4.2.0"/>
          <w:i/>
          <w:sz w:val="20"/>
          <w:szCs w:val="20"/>
        </w:rPr>
        <w:t>be</w:t>
      </w:r>
      <w:proofErr w:type="spellEnd"/>
      <w:r w:rsidRPr="001F4C0E">
        <w:rPr>
          <w:rFonts w:cs="v4.2.0"/>
          <w:i/>
          <w:sz w:val="20"/>
          <w:szCs w:val="20"/>
        </w:rPr>
        <w:t xml:space="preserve"> </w:t>
      </w:r>
      <w:proofErr w:type="spellStart"/>
      <w:r w:rsidRPr="001F4C0E">
        <w:rPr>
          <w:rFonts w:cs="v4.2.0"/>
          <w:i/>
          <w:sz w:val="20"/>
          <w:szCs w:val="20"/>
        </w:rPr>
        <w:t>able</w:t>
      </w:r>
      <w:proofErr w:type="spellEnd"/>
      <w:r w:rsidRPr="001F4C0E">
        <w:rPr>
          <w:rFonts w:cs="v4.2.0"/>
          <w:i/>
          <w:sz w:val="20"/>
          <w:szCs w:val="20"/>
        </w:rPr>
        <w:t xml:space="preserve"> to </w:t>
      </w:r>
      <w:proofErr w:type="spellStart"/>
      <w:r w:rsidRPr="001F4C0E">
        <w:rPr>
          <w:rFonts w:cs="v4.2.0"/>
          <w:i/>
          <w:sz w:val="20"/>
          <w:szCs w:val="20"/>
        </w:rPr>
        <w:t>identify</w:t>
      </w:r>
      <w:proofErr w:type="spellEnd"/>
      <w:r w:rsidRPr="001F4C0E">
        <w:rPr>
          <w:rFonts w:cs="v4.2.0"/>
          <w:i/>
          <w:sz w:val="20"/>
          <w:szCs w:val="20"/>
        </w:rPr>
        <w:t xml:space="preserve"> a </w:t>
      </w:r>
      <w:proofErr w:type="spellStart"/>
      <w:r w:rsidRPr="001F4C0E">
        <w:rPr>
          <w:rFonts w:cs="v4.2.0"/>
          <w:i/>
          <w:sz w:val="20"/>
          <w:szCs w:val="20"/>
        </w:rPr>
        <w:t>new</w:t>
      </w:r>
      <w:proofErr w:type="spellEnd"/>
      <w:r w:rsidRPr="001F4C0E">
        <w:rPr>
          <w:rFonts w:cs="v4.2.0"/>
          <w:i/>
          <w:sz w:val="20"/>
          <w:szCs w:val="20"/>
        </w:rPr>
        <w:t xml:space="preserve"> </w:t>
      </w:r>
      <w:proofErr w:type="spellStart"/>
      <w:r w:rsidRPr="001F4C0E">
        <w:rPr>
          <w:rFonts w:cs="v4.2.0"/>
          <w:i/>
          <w:sz w:val="20"/>
          <w:szCs w:val="20"/>
        </w:rPr>
        <w:t>detectable</w:t>
      </w:r>
      <w:proofErr w:type="spellEnd"/>
      <w:r w:rsidRPr="001F4C0E">
        <w:rPr>
          <w:rFonts w:cs="v4.2.0"/>
          <w:i/>
          <w:sz w:val="20"/>
          <w:szCs w:val="20"/>
        </w:rPr>
        <w:t xml:space="preserve"> inter </w:t>
      </w:r>
      <w:proofErr w:type="spellStart"/>
      <w:r w:rsidRPr="001F4C0E">
        <w:rPr>
          <w:rFonts w:cs="v4.2.0"/>
          <w:i/>
          <w:sz w:val="20"/>
          <w:szCs w:val="20"/>
        </w:rPr>
        <w:t>frequency</w:t>
      </w:r>
      <w:proofErr w:type="spellEnd"/>
      <w:r w:rsidRPr="001F4C0E">
        <w:rPr>
          <w:rFonts w:cs="v4.2.0"/>
          <w:i/>
          <w:sz w:val="20"/>
          <w:szCs w:val="20"/>
        </w:rPr>
        <w:t xml:space="preserve"> </w:t>
      </w:r>
      <w:proofErr w:type="spellStart"/>
      <w:r w:rsidRPr="001F4C0E">
        <w:rPr>
          <w:rFonts w:cs="v4.2.0"/>
          <w:i/>
          <w:sz w:val="20"/>
          <w:szCs w:val="20"/>
        </w:rPr>
        <w:t>cell</w:t>
      </w:r>
      <w:proofErr w:type="spellEnd"/>
      <w:r w:rsidRPr="001F4C0E">
        <w:rPr>
          <w:rFonts w:cs="v4.2.0"/>
          <w:i/>
          <w:sz w:val="20"/>
          <w:szCs w:val="20"/>
        </w:rPr>
        <w:t xml:space="preserve"> </w:t>
      </w:r>
      <w:proofErr w:type="spellStart"/>
      <w:r w:rsidRPr="001F4C0E">
        <w:rPr>
          <w:rFonts w:cs="v4.2.0"/>
          <w:i/>
          <w:sz w:val="20"/>
          <w:szCs w:val="20"/>
        </w:rPr>
        <w:t>within</w:t>
      </w:r>
      <w:proofErr w:type="spellEnd"/>
      <w:r w:rsidRPr="001F4C0E">
        <w:rPr>
          <w:rFonts w:cs="v4.2.0"/>
          <w:i/>
          <w:sz w:val="20"/>
          <w:szCs w:val="20"/>
        </w:rPr>
        <w:t xml:space="preserve"> </w:t>
      </w:r>
      <w:proofErr w:type="spellStart"/>
      <w:r w:rsidRPr="001F4C0E">
        <w:rPr>
          <w:rFonts w:cs="v4.2.0"/>
          <w:i/>
          <w:sz w:val="20"/>
          <w:szCs w:val="20"/>
        </w:rPr>
        <w:t>T</w:t>
      </w:r>
      <w:r w:rsidRPr="001F4C0E">
        <w:rPr>
          <w:rFonts w:cs="v4.2.0"/>
          <w:i/>
          <w:sz w:val="20"/>
          <w:szCs w:val="20"/>
          <w:vertAlign w:val="subscript"/>
        </w:rPr>
        <w:t>identify_inter_without_</w:t>
      </w:r>
      <w:r w:rsidRPr="001F4C0E">
        <w:rPr>
          <w:rFonts w:eastAsia="Malgun Gothic" w:cs="v4.2.0"/>
          <w:i/>
          <w:sz w:val="20"/>
          <w:szCs w:val="20"/>
          <w:vertAlign w:val="subscript"/>
          <w:lang w:eastAsia="ko-KR"/>
        </w:rPr>
        <w:t>index</w:t>
      </w:r>
      <w:proofErr w:type="spellEnd"/>
      <w:r w:rsidRPr="001F4C0E">
        <w:rPr>
          <w:rFonts w:cs="v4.2.0"/>
          <w:i/>
          <w:sz w:val="20"/>
          <w:szCs w:val="20"/>
        </w:rPr>
        <w:t xml:space="preserve"> </w:t>
      </w:r>
      <w:proofErr w:type="spellStart"/>
      <w:r w:rsidRPr="001F4C0E">
        <w:rPr>
          <w:i/>
          <w:sz w:val="20"/>
          <w:szCs w:val="20"/>
        </w:rPr>
        <w:t>if</w:t>
      </w:r>
      <w:proofErr w:type="spellEnd"/>
      <w:r w:rsidRPr="001F4C0E">
        <w:rPr>
          <w:i/>
          <w:sz w:val="20"/>
          <w:szCs w:val="20"/>
        </w:rPr>
        <w:t xml:space="preserve"> UE is </w:t>
      </w:r>
      <w:proofErr w:type="spellStart"/>
      <w:r w:rsidRPr="001F4C0E">
        <w:rPr>
          <w:i/>
          <w:sz w:val="20"/>
          <w:szCs w:val="20"/>
        </w:rPr>
        <w:t>not</w:t>
      </w:r>
      <w:proofErr w:type="spellEnd"/>
      <w:r w:rsidRPr="001F4C0E">
        <w:rPr>
          <w:i/>
          <w:sz w:val="20"/>
          <w:szCs w:val="20"/>
        </w:rPr>
        <w:t xml:space="preserve"> </w:t>
      </w:r>
      <w:proofErr w:type="spellStart"/>
      <w:r w:rsidRPr="001F4C0E">
        <w:rPr>
          <w:i/>
          <w:sz w:val="20"/>
          <w:szCs w:val="20"/>
        </w:rPr>
        <w:t>indicated</w:t>
      </w:r>
      <w:proofErr w:type="spellEnd"/>
      <w:r w:rsidRPr="001F4C0E">
        <w:rPr>
          <w:i/>
          <w:sz w:val="20"/>
          <w:szCs w:val="20"/>
        </w:rPr>
        <w:t xml:space="preserve"> to </w:t>
      </w:r>
      <w:proofErr w:type="spellStart"/>
      <w:r w:rsidRPr="001F4C0E">
        <w:rPr>
          <w:i/>
          <w:sz w:val="20"/>
          <w:szCs w:val="20"/>
        </w:rPr>
        <w:t>report</w:t>
      </w:r>
      <w:proofErr w:type="spellEnd"/>
      <w:r w:rsidRPr="001F4C0E">
        <w:rPr>
          <w:i/>
          <w:sz w:val="20"/>
          <w:szCs w:val="20"/>
        </w:rPr>
        <w:t xml:space="preserve"> SSB </w:t>
      </w:r>
      <w:proofErr w:type="spellStart"/>
      <w:r w:rsidRPr="001F4C0E">
        <w:rPr>
          <w:i/>
          <w:sz w:val="20"/>
          <w:szCs w:val="20"/>
        </w:rPr>
        <w:t>based</w:t>
      </w:r>
      <w:proofErr w:type="spellEnd"/>
      <w:r w:rsidRPr="001F4C0E">
        <w:rPr>
          <w:i/>
          <w:sz w:val="20"/>
          <w:szCs w:val="20"/>
        </w:rPr>
        <w:t xml:space="preserve"> RRM </w:t>
      </w:r>
      <w:proofErr w:type="spellStart"/>
      <w:r w:rsidRPr="001F4C0E">
        <w:rPr>
          <w:i/>
          <w:sz w:val="20"/>
          <w:szCs w:val="20"/>
        </w:rPr>
        <w:t>measurement</w:t>
      </w:r>
      <w:proofErr w:type="spellEnd"/>
      <w:r w:rsidRPr="001F4C0E">
        <w:rPr>
          <w:i/>
          <w:sz w:val="20"/>
          <w:szCs w:val="20"/>
        </w:rPr>
        <w:t xml:space="preserve"> </w:t>
      </w:r>
      <w:proofErr w:type="spellStart"/>
      <w:r w:rsidRPr="001F4C0E">
        <w:rPr>
          <w:i/>
          <w:sz w:val="20"/>
          <w:szCs w:val="20"/>
        </w:rPr>
        <w:t>result</w:t>
      </w:r>
      <w:proofErr w:type="spellEnd"/>
      <w:r w:rsidRPr="001F4C0E">
        <w:rPr>
          <w:i/>
          <w:sz w:val="20"/>
          <w:szCs w:val="20"/>
        </w:rPr>
        <w:t xml:space="preserve"> </w:t>
      </w:r>
      <w:proofErr w:type="spellStart"/>
      <w:r w:rsidRPr="001F4C0E">
        <w:rPr>
          <w:i/>
          <w:sz w:val="20"/>
          <w:szCs w:val="20"/>
        </w:rPr>
        <w:t>with</w:t>
      </w:r>
      <w:proofErr w:type="spellEnd"/>
      <w:r w:rsidRPr="001F4C0E">
        <w:rPr>
          <w:i/>
          <w:sz w:val="20"/>
          <w:szCs w:val="20"/>
        </w:rPr>
        <w:t xml:space="preserve"> </w:t>
      </w:r>
      <w:proofErr w:type="spellStart"/>
      <w:r w:rsidRPr="001F4C0E">
        <w:rPr>
          <w:i/>
          <w:sz w:val="20"/>
          <w:szCs w:val="20"/>
        </w:rPr>
        <w:t>the</w:t>
      </w:r>
      <w:proofErr w:type="spellEnd"/>
      <w:r w:rsidRPr="001F4C0E">
        <w:rPr>
          <w:i/>
          <w:sz w:val="20"/>
          <w:szCs w:val="20"/>
        </w:rPr>
        <w:t xml:space="preserve"> </w:t>
      </w:r>
      <w:proofErr w:type="spellStart"/>
      <w:r w:rsidRPr="001F4C0E">
        <w:rPr>
          <w:i/>
          <w:sz w:val="20"/>
          <w:szCs w:val="20"/>
        </w:rPr>
        <w:t>associated</w:t>
      </w:r>
      <w:proofErr w:type="spellEnd"/>
      <w:r w:rsidRPr="001F4C0E">
        <w:rPr>
          <w:i/>
          <w:sz w:val="20"/>
          <w:szCs w:val="20"/>
        </w:rPr>
        <w:t xml:space="preserve"> SSB </w:t>
      </w:r>
      <w:proofErr w:type="spellStart"/>
      <w:r w:rsidRPr="001F4C0E">
        <w:rPr>
          <w:i/>
          <w:sz w:val="20"/>
          <w:szCs w:val="20"/>
        </w:rPr>
        <w:t>index</w:t>
      </w:r>
      <w:proofErr w:type="spellEnd"/>
      <w:r w:rsidRPr="001F4C0E">
        <w:rPr>
          <w:i/>
          <w:sz w:val="20"/>
          <w:szCs w:val="20"/>
        </w:rPr>
        <w:t xml:space="preserve"> (</w:t>
      </w:r>
      <w:proofErr w:type="spellStart"/>
      <w:r w:rsidRPr="001F4C0E">
        <w:rPr>
          <w:i/>
          <w:sz w:val="20"/>
          <w:szCs w:val="20"/>
        </w:rPr>
        <w:t>reportQuantityRsIndexes</w:t>
      </w:r>
      <w:proofErr w:type="spellEnd"/>
      <w:r w:rsidRPr="001F4C0E">
        <w:rPr>
          <w:i/>
          <w:sz w:val="20"/>
          <w:szCs w:val="20"/>
        </w:rPr>
        <w:t xml:space="preserve"> </w:t>
      </w:r>
      <w:proofErr w:type="spellStart"/>
      <w:r w:rsidRPr="001F4C0E">
        <w:rPr>
          <w:i/>
          <w:sz w:val="20"/>
          <w:szCs w:val="20"/>
          <w:lang w:eastAsia="ko-KR"/>
        </w:rPr>
        <w:t>or</w:t>
      </w:r>
      <w:proofErr w:type="spellEnd"/>
      <w:r w:rsidRPr="001F4C0E">
        <w:rPr>
          <w:i/>
          <w:sz w:val="20"/>
          <w:szCs w:val="20"/>
          <w:lang w:eastAsia="ko-KR"/>
        </w:rPr>
        <w:t xml:space="preserve"> </w:t>
      </w:r>
      <w:proofErr w:type="spellStart"/>
      <w:r w:rsidRPr="001F4C0E">
        <w:rPr>
          <w:i/>
          <w:sz w:val="20"/>
          <w:szCs w:val="20"/>
          <w:lang w:eastAsia="ko-KR"/>
        </w:rPr>
        <w:t>maxNrofRSIndexesToReport</w:t>
      </w:r>
      <w:proofErr w:type="spellEnd"/>
      <w:r w:rsidRPr="001F4C0E">
        <w:rPr>
          <w:i/>
          <w:sz w:val="20"/>
          <w:szCs w:val="20"/>
          <w:lang w:eastAsia="ko-KR"/>
        </w:rPr>
        <w:t xml:space="preserve"> is </w:t>
      </w:r>
      <w:proofErr w:type="spellStart"/>
      <w:r w:rsidRPr="001F4C0E">
        <w:rPr>
          <w:i/>
          <w:sz w:val="20"/>
          <w:szCs w:val="20"/>
          <w:lang w:eastAsia="ko-KR"/>
        </w:rPr>
        <w:t>not</w:t>
      </w:r>
      <w:proofErr w:type="spellEnd"/>
      <w:r w:rsidRPr="001F4C0E">
        <w:rPr>
          <w:i/>
          <w:sz w:val="20"/>
          <w:szCs w:val="20"/>
          <w:lang w:eastAsia="ko-KR"/>
        </w:rPr>
        <w:t xml:space="preserve"> </w:t>
      </w:r>
      <w:proofErr w:type="spellStart"/>
      <w:r w:rsidRPr="001F4C0E">
        <w:rPr>
          <w:i/>
          <w:sz w:val="20"/>
          <w:szCs w:val="20"/>
        </w:rPr>
        <w:t>configured</w:t>
      </w:r>
      <w:proofErr w:type="spellEnd"/>
      <w:r w:rsidRPr="001F4C0E">
        <w:rPr>
          <w:i/>
          <w:sz w:val="20"/>
          <w:szCs w:val="20"/>
        </w:rPr>
        <w:t>)</w:t>
      </w:r>
      <w:r w:rsidRPr="001F4C0E">
        <w:rPr>
          <w:rFonts w:cs="v4.2.0"/>
          <w:i/>
          <w:sz w:val="20"/>
          <w:szCs w:val="20"/>
        </w:rPr>
        <w:t xml:space="preserve">. </w:t>
      </w:r>
      <w:proofErr w:type="spellStart"/>
      <w:r w:rsidRPr="001F4C0E">
        <w:rPr>
          <w:rFonts w:cs="v4.2.0"/>
          <w:i/>
          <w:sz w:val="20"/>
          <w:szCs w:val="20"/>
        </w:rPr>
        <w:t>Otherwise</w:t>
      </w:r>
      <w:proofErr w:type="spellEnd"/>
      <w:r w:rsidRPr="001F4C0E">
        <w:rPr>
          <w:rFonts w:cs="v4.2.0"/>
          <w:i/>
          <w:sz w:val="20"/>
          <w:szCs w:val="20"/>
        </w:rPr>
        <w:t xml:space="preserve"> UE </w:t>
      </w:r>
      <w:proofErr w:type="spellStart"/>
      <w:r w:rsidRPr="001F4C0E">
        <w:rPr>
          <w:rFonts w:cs="v4.2.0"/>
          <w:i/>
          <w:sz w:val="20"/>
          <w:szCs w:val="20"/>
        </w:rPr>
        <w:t>shall</w:t>
      </w:r>
      <w:proofErr w:type="spellEnd"/>
      <w:r w:rsidRPr="001F4C0E">
        <w:rPr>
          <w:rFonts w:cs="v4.2.0"/>
          <w:i/>
          <w:sz w:val="20"/>
          <w:szCs w:val="20"/>
        </w:rPr>
        <w:t xml:space="preserve"> </w:t>
      </w:r>
      <w:proofErr w:type="spellStart"/>
      <w:r w:rsidRPr="001F4C0E">
        <w:rPr>
          <w:rFonts w:cs="v4.2.0"/>
          <w:i/>
          <w:sz w:val="20"/>
          <w:szCs w:val="20"/>
        </w:rPr>
        <w:t>be</w:t>
      </w:r>
      <w:proofErr w:type="spellEnd"/>
      <w:r w:rsidRPr="001F4C0E">
        <w:rPr>
          <w:rFonts w:cs="v4.2.0"/>
          <w:i/>
          <w:sz w:val="20"/>
          <w:szCs w:val="20"/>
        </w:rPr>
        <w:t xml:space="preserve"> </w:t>
      </w:r>
      <w:proofErr w:type="spellStart"/>
      <w:r w:rsidRPr="001F4C0E">
        <w:rPr>
          <w:rFonts w:cs="v4.2.0"/>
          <w:i/>
          <w:sz w:val="20"/>
          <w:szCs w:val="20"/>
        </w:rPr>
        <w:t>able</w:t>
      </w:r>
      <w:proofErr w:type="spellEnd"/>
      <w:r w:rsidRPr="001F4C0E">
        <w:rPr>
          <w:rFonts w:cs="v4.2.0"/>
          <w:i/>
          <w:sz w:val="20"/>
          <w:szCs w:val="20"/>
        </w:rPr>
        <w:t xml:space="preserve"> to </w:t>
      </w:r>
      <w:proofErr w:type="spellStart"/>
      <w:r w:rsidRPr="001F4C0E">
        <w:rPr>
          <w:rFonts w:cs="v4.2.0"/>
          <w:i/>
          <w:sz w:val="20"/>
          <w:szCs w:val="20"/>
        </w:rPr>
        <w:t>identify</w:t>
      </w:r>
      <w:proofErr w:type="spellEnd"/>
      <w:r w:rsidRPr="001F4C0E">
        <w:rPr>
          <w:rFonts w:cs="v4.2.0"/>
          <w:i/>
          <w:sz w:val="20"/>
          <w:szCs w:val="20"/>
        </w:rPr>
        <w:t xml:space="preserve"> a </w:t>
      </w:r>
      <w:proofErr w:type="spellStart"/>
      <w:r w:rsidRPr="001F4C0E">
        <w:rPr>
          <w:rFonts w:cs="v4.2.0"/>
          <w:i/>
          <w:sz w:val="20"/>
          <w:szCs w:val="20"/>
        </w:rPr>
        <w:t>new</w:t>
      </w:r>
      <w:proofErr w:type="spellEnd"/>
      <w:r w:rsidRPr="001F4C0E">
        <w:rPr>
          <w:rFonts w:cs="v4.2.0"/>
          <w:i/>
          <w:sz w:val="20"/>
          <w:szCs w:val="20"/>
        </w:rPr>
        <w:t xml:space="preserve"> </w:t>
      </w:r>
      <w:proofErr w:type="spellStart"/>
      <w:r w:rsidRPr="001F4C0E">
        <w:rPr>
          <w:rFonts w:cs="v4.2.0"/>
          <w:i/>
          <w:sz w:val="20"/>
          <w:szCs w:val="20"/>
        </w:rPr>
        <w:t>detectable</w:t>
      </w:r>
      <w:proofErr w:type="spellEnd"/>
      <w:r w:rsidRPr="001F4C0E">
        <w:rPr>
          <w:rFonts w:cs="v4.2.0"/>
          <w:i/>
          <w:sz w:val="20"/>
          <w:szCs w:val="20"/>
        </w:rPr>
        <w:t xml:space="preserve"> inter </w:t>
      </w:r>
      <w:proofErr w:type="spellStart"/>
      <w:r w:rsidRPr="001F4C0E">
        <w:rPr>
          <w:rFonts w:cs="v4.2.0"/>
          <w:i/>
          <w:sz w:val="20"/>
          <w:szCs w:val="20"/>
        </w:rPr>
        <w:lastRenderedPageBreak/>
        <w:t>frequency</w:t>
      </w:r>
      <w:proofErr w:type="spellEnd"/>
      <w:r w:rsidRPr="001F4C0E">
        <w:rPr>
          <w:rFonts w:cs="v4.2.0"/>
          <w:i/>
          <w:sz w:val="20"/>
          <w:szCs w:val="20"/>
        </w:rPr>
        <w:t xml:space="preserve"> </w:t>
      </w:r>
      <w:proofErr w:type="spellStart"/>
      <w:r w:rsidRPr="001F4C0E">
        <w:rPr>
          <w:rFonts w:cs="v4.2.0"/>
          <w:i/>
          <w:sz w:val="20"/>
          <w:szCs w:val="20"/>
        </w:rPr>
        <w:t>cell</w:t>
      </w:r>
      <w:proofErr w:type="spellEnd"/>
      <w:r w:rsidRPr="001F4C0E">
        <w:rPr>
          <w:rFonts w:cs="v4.2.0"/>
          <w:i/>
          <w:sz w:val="20"/>
          <w:szCs w:val="20"/>
        </w:rPr>
        <w:t xml:space="preserve"> </w:t>
      </w:r>
      <w:proofErr w:type="spellStart"/>
      <w:r w:rsidRPr="001F4C0E">
        <w:rPr>
          <w:rFonts w:cs="v4.2.0"/>
          <w:i/>
          <w:sz w:val="20"/>
          <w:szCs w:val="20"/>
        </w:rPr>
        <w:t>within</w:t>
      </w:r>
      <w:proofErr w:type="spellEnd"/>
      <w:r w:rsidRPr="001F4C0E">
        <w:rPr>
          <w:rFonts w:cs="v4.2.0"/>
          <w:i/>
          <w:sz w:val="20"/>
          <w:szCs w:val="20"/>
        </w:rPr>
        <w:t xml:space="preserve"> </w:t>
      </w:r>
      <w:proofErr w:type="spellStart"/>
      <w:r w:rsidRPr="001F4C0E">
        <w:rPr>
          <w:rFonts w:cs="v4.2.0"/>
          <w:i/>
          <w:sz w:val="20"/>
          <w:szCs w:val="20"/>
        </w:rPr>
        <w:t>T</w:t>
      </w:r>
      <w:r w:rsidRPr="001F4C0E">
        <w:rPr>
          <w:rFonts w:cs="v4.2.0"/>
          <w:i/>
          <w:sz w:val="20"/>
          <w:szCs w:val="20"/>
          <w:vertAlign w:val="subscript"/>
        </w:rPr>
        <w:t>identify_inter_with_index</w:t>
      </w:r>
      <w:proofErr w:type="spellEnd"/>
      <w:r w:rsidRPr="001F4C0E">
        <w:rPr>
          <w:i/>
          <w:sz w:val="20"/>
          <w:szCs w:val="20"/>
        </w:rPr>
        <w:t xml:space="preserve">. </w:t>
      </w:r>
      <w:proofErr w:type="spellStart"/>
      <w:r w:rsidRPr="001F4C0E">
        <w:rPr>
          <w:i/>
          <w:sz w:val="20"/>
          <w:szCs w:val="20"/>
        </w:rPr>
        <w:t>The</w:t>
      </w:r>
      <w:proofErr w:type="spellEnd"/>
      <w:r w:rsidRPr="001F4C0E">
        <w:rPr>
          <w:i/>
          <w:sz w:val="20"/>
          <w:szCs w:val="20"/>
        </w:rPr>
        <w:t xml:space="preserve"> UE </w:t>
      </w:r>
      <w:proofErr w:type="spellStart"/>
      <w:r w:rsidRPr="001F4C0E">
        <w:rPr>
          <w:i/>
          <w:sz w:val="20"/>
          <w:szCs w:val="20"/>
        </w:rPr>
        <w:t>shall</w:t>
      </w:r>
      <w:proofErr w:type="spellEnd"/>
      <w:r w:rsidRPr="001F4C0E">
        <w:rPr>
          <w:i/>
          <w:sz w:val="20"/>
          <w:szCs w:val="20"/>
        </w:rPr>
        <w:t xml:space="preserve"> </w:t>
      </w:r>
      <w:proofErr w:type="spellStart"/>
      <w:r w:rsidRPr="001F4C0E">
        <w:rPr>
          <w:i/>
          <w:sz w:val="20"/>
          <w:szCs w:val="20"/>
        </w:rPr>
        <w:t>be</w:t>
      </w:r>
      <w:proofErr w:type="spellEnd"/>
      <w:r w:rsidRPr="001F4C0E">
        <w:rPr>
          <w:i/>
          <w:sz w:val="20"/>
          <w:szCs w:val="20"/>
        </w:rPr>
        <w:t xml:space="preserve"> </w:t>
      </w:r>
      <w:proofErr w:type="spellStart"/>
      <w:r w:rsidRPr="001F4C0E">
        <w:rPr>
          <w:i/>
          <w:sz w:val="20"/>
          <w:szCs w:val="20"/>
        </w:rPr>
        <w:t>able</w:t>
      </w:r>
      <w:proofErr w:type="spellEnd"/>
      <w:r w:rsidRPr="001F4C0E">
        <w:rPr>
          <w:i/>
          <w:sz w:val="20"/>
          <w:szCs w:val="20"/>
        </w:rPr>
        <w:t xml:space="preserve"> to </w:t>
      </w:r>
      <w:proofErr w:type="spellStart"/>
      <w:r w:rsidRPr="001F4C0E">
        <w:rPr>
          <w:i/>
          <w:sz w:val="20"/>
          <w:szCs w:val="20"/>
        </w:rPr>
        <w:t>identify</w:t>
      </w:r>
      <w:proofErr w:type="spellEnd"/>
      <w:r w:rsidRPr="001F4C0E">
        <w:rPr>
          <w:i/>
          <w:sz w:val="20"/>
          <w:szCs w:val="20"/>
        </w:rPr>
        <w:t xml:space="preserve"> a </w:t>
      </w:r>
      <w:proofErr w:type="spellStart"/>
      <w:r w:rsidRPr="001F4C0E">
        <w:rPr>
          <w:i/>
          <w:sz w:val="20"/>
          <w:szCs w:val="20"/>
        </w:rPr>
        <w:t>new</w:t>
      </w:r>
      <w:proofErr w:type="spellEnd"/>
      <w:r w:rsidRPr="001F4C0E">
        <w:rPr>
          <w:i/>
          <w:sz w:val="20"/>
          <w:szCs w:val="20"/>
        </w:rPr>
        <w:t xml:space="preserve"> </w:t>
      </w:r>
      <w:proofErr w:type="spellStart"/>
      <w:r w:rsidRPr="001F4C0E">
        <w:rPr>
          <w:i/>
          <w:sz w:val="20"/>
          <w:szCs w:val="20"/>
        </w:rPr>
        <w:t>detectable</w:t>
      </w:r>
      <w:proofErr w:type="spellEnd"/>
      <w:r w:rsidRPr="001F4C0E">
        <w:rPr>
          <w:i/>
          <w:sz w:val="20"/>
          <w:szCs w:val="20"/>
        </w:rPr>
        <w:t xml:space="preserve"> inter </w:t>
      </w:r>
      <w:proofErr w:type="spellStart"/>
      <w:r w:rsidRPr="001F4C0E">
        <w:rPr>
          <w:i/>
          <w:sz w:val="20"/>
          <w:szCs w:val="20"/>
        </w:rPr>
        <w:t>frequency</w:t>
      </w:r>
      <w:proofErr w:type="spellEnd"/>
      <w:r w:rsidRPr="001F4C0E">
        <w:rPr>
          <w:i/>
          <w:sz w:val="20"/>
          <w:szCs w:val="20"/>
        </w:rPr>
        <w:t xml:space="preserve"> SS </w:t>
      </w:r>
      <w:proofErr w:type="spellStart"/>
      <w:r w:rsidRPr="001F4C0E">
        <w:rPr>
          <w:i/>
          <w:sz w:val="20"/>
          <w:szCs w:val="20"/>
        </w:rPr>
        <w:t>block</w:t>
      </w:r>
      <w:proofErr w:type="spellEnd"/>
      <w:r w:rsidRPr="001F4C0E">
        <w:rPr>
          <w:i/>
          <w:sz w:val="20"/>
          <w:szCs w:val="20"/>
        </w:rPr>
        <w:t xml:space="preserve"> of an </w:t>
      </w:r>
      <w:proofErr w:type="spellStart"/>
      <w:r w:rsidRPr="001F4C0E">
        <w:rPr>
          <w:i/>
          <w:sz w:val="20"/>
          <w:szCs w:val="20"/>
        </w:rPr>
        <w:t>already</w:t>
      </w:r>
      <w:proofErr w:type="spellEnd"/>
      <w:r w:rsidRPr="001F4C0E">
        <w:rPr>
          <w:i/>
          <w:sz w:val="20"/>
          <w:szCs w:val="20"/>
        </w:rPr>
        <w:t xml:space="preserve"> </w:t>
      </w:r>
      <w:proofErr w:type="spellStart"/>
      <w:r w:rsidRPr="001F4C0E">
        <w:rPr>
          <w:i/>
          <w:sz w:val="20"/>
          <w:szCs w:val="20"/>
        </w:rPr>
        <w:t>detected</w:t>
      </w:r>
      <w:proofErr w:type="spellEnd"/>
      <w:r w:rsidRPr="001F4C0E">
        <w:rPr>
          <w:i/>
          <w:sz w:val="20"/>
          <w:szCs w:val="20"/>
        </w:rPr>
        <w:t xml:space="preserve"> </w:t>
      </w:r>
      <w:proofErr w:type="spellStart"/>
      <w:r w:rsidRPr="001F4C0E">
        <w:rPr>
          <w:i/>
          <w:sz w:val="20"/>
          <w:szCs w:val="20"/>
        </w:rPr>
        <w:t>cell</w:t>
      </w:r>
      <w:proofErr w:type="spellEnd"/>
      <w:r w:rsidRPr="001F4C0E">
        <w:rPr>
          <w:i/>
          <w:sz w:val="20"/>
          <w:szCs w:val="20"/>
        </w:rPr>
        <w:t xml:space="preserve"> </w:t>
      </w:r>
      <w:proofErr w:type="spellStart"/>
      <w:r w:rsidRPr="001F4C0E">
        <w:rPr>
          <w:i/>
          <w:sz w:val="20"/>
          <w:szCs w:val="20"/>
        </w:rPr>
        <w:t>within</w:t>
      </w:r>
      <w:proofErr w:type="spellEnd"/>
      <w:r w:rsidRPr="001F4C0E">
        <w:rPr>
          <w:i/>
          <w:sz w:val="20"/>
          <w:szCs w:val="20"/>
        </w:rPr>
        <w:t xml:space="preserve"> </w:t>
      </w:r>
      <w:proofErr w:type="spellStart"/>
      <w:r w:rsidRPr="001F4C0E">
        <w:rPr>
          <w:i/>
          <w:sz w:val="20"/>
          <w:szCs w:val="20"/>
        </w:rPr>
        <w:t>T</w:t>
      </w:r>
      <w:r w:rsidRPr="001F4C0E">
        <w:rPr>
          <w:i/>
          <w:sz w:val="20"/>
          <w:szCs w:val="20"/>
          <w:vertAlign w:val="subscript"/>
        </w:rPr>
        <w:t>identify_inter_without_index</w:t>
      </w:r>
      <w:proofErr w:type="spellEnd"/>
      <w:r w:rsidRPr="001F4C0E">
        <w:rPr>
          <w:i/>
          <w:sz w:val="20"/>
          <w:szCs w:val="20"/>
          <w:vertAlign w:val="subscript"/>
        </w:rPr>
        <w:t>.</w:t>
      </w:r>
    </w:p>
    <w:p w14:paraId="122C7C53" w14:textId="246BACE2" w:rsidR="003F34DA" w:rsidRDefault="003F34DA">
      <w:pPr>
        <w:pStyle w:val="ListParagraph"/>
        <w:rPr>
          <w:iCs/>
        </w:rPr>
      </w:pPr>
    </w:p>
    <w:p w14:paraId="51D41897" w14:textId="20CC4DD8" w:rsidR="00E34290" w:rsidRDefault="00E34290" w:rsidP="00E34290">
      <w:pPr>
        <w:pStyle w:val="ListParagraph"/>
        <w:ind w:left="0"/>
        <w:rPr>
          <w:iCs/>
          <w:sz w:val="20"/>
          <w:szCs w:val="20"/>
        </w:rPr>
      </w:pPr>
      <w:proofErr w:type="spellStart"/>
      <w:r w:rsidRPr="001F4C0E">
        <w:rPr>
          <w:iCs/>
          <w:sz w:val="20"/>
          <w:szCs w:val="20"/>
        </w:rPr>
        <w:t>From</w:t>
      </w:r>
      <w:proofErr w:type="spellEnd"/>
      <w:r w:rsidRPr="001F4C0E">
        <w:rPr>
          <w:iCs/>
          <w:sz w:val="20"/>
          <w:szCs w:val="20"/>
        </w:rPr>
        <w:t xml:space="preserve"> </w:t>
      </w:r>
      <w:proofErr w:type="spellStart"/>
      <w:r>
        <w:rPr>
          <w:iCs/>
          <w:sz w:val="20"/>
          <w:szCs w:val="20"/>
        </w:rPr>
        <w:t>these</w:t>
      </w:r>
      <w:proofErr w:type="spellEnd"/>
      <w:r>
        <w:rPr>
          <w:iCs/>
          <w:sz w:val="20"/>
          <w:szCs w:val="20"/>
        </w:rPr>
        <w:t xml:space="preserve"> TS 38.133 </w:t>
      </w:r>
      <w:proofErr w:type="spellStart"/>
      <w:r>
        <w:rPr>
          <w:iCs/>
          <w:sz w:val="20"/>
          <w:szCs w:val="20"/>
        </w:rPr>
        <w:t>statements</w:t>
      </w:r>
      <w:proofErr w:type="spellEnd"/>
      <w:r>
        <w:rPr>
          <w:iCs/>
          <w:sz w:val="20"/>
          <w:szCs w:val="20"/>
        </w:rPr>
        <w:t xml:space="preserve"> </w:t>
      </w:r>
      <w:proofErr w:type="spellStart"/>
      <w:r>
        <w:rPr>
          <w:iCs/>
          <w:sz w:val="20"/>
          <w:szCs w:val="20"/>
        </w:rPr>
        <w:t>we</w:t>
      </w:r>
      <w:proofErr w:type="spellEnd"/>
      <w:r>
        <w:rPr>
          <w:iCs/>
          <w:sz w:val="20"/>
          <w:szCs w:val="20"/>
        </w:rPr>
        <w:t xml:space="preserve"> </w:t>
      </w:r>
      <w:proofErr w:type="spellStart"/>
      <w:r>
        <w:rPr>
          <w:iCs/>
          <w:sz w:val="20"/>
          <w:szCs w:val="20"/>
        </w:rPr>
        <w:t>have</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following</w:t>
      </w:r>
      <w:proofErr w:type="spellEnd"/>
      <w:r>
        <w:rPr>
          <w:iCs/>
          <w:sz w:val="20"/>
          <w:szCs w:val="20"/>
        </w:rPr>
        <w:t xml:space="preserve"> </w:t>
      </w:r>
      <w:proofErr w:type="spellStart"/>
      <w:r>
        <w:rPr>
          <w:iCs/>
          <w:sz w:val="20"/>
          <w:szCs w:val="20"/>
        </w:rPr>
        <w:t>observations</w:t>
      </w:r>
      <w:proofErr w:type="spellEnd"/>
      <w:r w:rsidR="00590A36">
        <w:rPr>
          <w:iCs/>
          <w:sz w:val="20"/>
          <w:szCs w:val="20"/>
        </w:rPr>
        <w:t xml:space="preserve"> (</w:t>
      </w:r>
      <w:proofErr w:type="spellStart"/>
      <w:r w:rsidR="00590A36">
        <w:rPr>
          <w:iCs/>
          <w:sz w:val="20"/>
          <w:szCs w:val="20"/>
        </w:rPr>
        <w:t>related</w:t>
      </w:r>
      <w:proofErr w:type="spellEnd"/>
      <w:r w:rsidR="00590A36">
        <w:rPr>
          <w:iCs/>
          <w:sz w:val="20"/>
          <w:szCs w:val="20"/>
        </w:rPr>
        <w:t xml:space="preserve"> to NR Rel-15) and </w:t>
      </w:r>
      <w:proofErr w:type="spellStart"/>
      <w:r w:rsidR="00590A36">
        <w:rPr>
          <w:iCs/>
          <w:sz w:val="20"/>
          <w:szCs w:val="20"/>
        </w:rPr>
        <w:t>proposals</w:t>
      </w:r>
      <w:proofErr w:type="spellEnd"/>
      <w:r w:rsidR="00590A36">
        <w:rPr>
          <w:iCs/>
          <w:sz w:val="20"/>
          <w:szCs w:val="20"/>
        </w:rPr>
        <w:t xml:space="preserve"> (for NR-U Rel-16)</w:t>
      </w:r>
      <w:r>
        <w:rPr>
          <w:iCs/>
          <w:sz w:val="20"/>
          <w:szCs w:val="20"/>
        </w:rPr>
        <w:t>:</w:t>
      </w:r>
    </w:p>
    <w:p w14:paraId="520FE9EC" w14:textId="77777777" w:rsidR="00E34290" w:rsidRPr="001F4C0E" w:rsidRDefault="00E34290" w:rsidP="001F4C0E">
      <w:pPr>
        <w:pStyle w:val="ListParagraph"/>
        <w:ind w:left="0"/>
        <w:rPr>
          <w:iCs/>
        </w:rPr>
      </w:pPr>
    </w:p>
    <w:p w14:paraId="4E87A9F2" w14:textId="31E13117" w:rsidR="003F34DA" w:rsidRPr="001F4C0E" w:rsidRDefault="003F34DA" w:rsidP="000C1773">
      <w:pPr>
        <w:rPr>
          <w:i/>
          <w:iCs/>
        </w:rPr>
      </w:pPr>
      <w:r w:rsidRPr="00F80EAB">
        <w:rPr>
          <w:b/>
          <w:i/>
          <w:iCs/>
        </w:rPr>
        <w:t xml:space="preserve">Observation </w:t>
      </w:r>
      <w:r w:rsidR="00B26CC9" w:rsidRPr="00F80EAB">
        <w:rPr>
          <w:b/>
          <w:i/>
          <w:iCs/>
        </w:rPr>
        <w:t>5</w:t>
      </w:r>
      <w:r w:rsidRPr="00F80EAB">
        <w:rPr>
          <w:b/>
          <w:i/>
          <w:iCs/>
        </w:rPr>
        <w:t>:</w:t>
      </w:r>
      <w:r w:rsidRPr="00F80EAB">
        <w:rPr>
          <w:i/>
          <w:iCs/>
        </w:rPr>
        <w:t xml:space="preserve"> </w:t>
      </w:r>
      <w:r w:rsidR="003B1A9E" w:rsidRPr="00F80EAB">
        <w:rPr>
          <w:i/>
          <w:iCs/>
        </w:rPr>
        <w:t>The UE is</w:t>
      </w:r>
      <w:r w:rsidR="003B1A9E" w:rsidRPr="001F4C0E">
        <w:rPr>
          <w:i/>
          <w:iCs/>
        </w:rPr>
        <w:t xml:space="preserve"> not required to perform PBCH decoding </w:t>
      </w:r>
      <w:r w:rsidR="00A51F1B">
        <w:rPr>
          <w:i/>
          <w:iCs/>
        </w:rPr>
        <w:t>for</w:t>
      </w:r>
      <w:r w:rsidR="003B1A9E" w:rsidRPr="001F4C0E">
        <w:rPr>
          <w:i/>
          <w:iCs/>
        </w:rPr>
        <w:t xml:space="preserve"> </w:t>
      </w:r>
      <w:r w:rsidR="00E34290">
        <w:rPr>
          <w:i/>
          <w:iCs/>
        </w:rPr>
        <w:t xml:space="preserve">a new detectable intra frequency </w:t>
      </w:r>
      <w:r w:rsidR="003B1A9E" w:rsidRPr="001F4C0E">
        <w:rPr>
          <w:i/>
          <w:iCs/>
        </w:rPr>
        <w:t>neighbo</w:t>
      </w:r>
      <w:r w:rsidR="00492674">
        <w:rPr>
          <w:i/>
          <w:iCs/>
        </w:rPr>
        <w:t>u</w:t>
      </w:r>
      <w:r w:rsidR="003B1A9E" w:rsidRPr="001F4C0E">
        <w:rPr>
          <w:i/>
          <w:iCs/>
        </w:rPr>
        <w:t>r cel</w:t>
      </w:r>
      <w:r w:rsidR="00E34290">
        <w:rPr>
          <w:i/>
          <w:iCs/>
        </w:rPr>
        <w:t>l</w:t>
      </w:r>
      <w:r w:rsidR="003B1A9E" w:rsidRPr="001F4C0E">
        <w:rPr>
          <w:i/>
          <w:iCs/>
        </w:rPr>
        <w:t xml:space="preserve"> if the UE is not indicated to report </w:t>
      </w:r>
      <w:r w:rsidR="009D4710">
        <w:rPr>
          <w:i/>
          <w:iCs/>
        </w:rPr>
        <w:t>SSB index</w:t>
      </w:r>
      <w:r w:rsidR="003B1A9E" w:rsidRPr="001F4C0E">
        <w:rPr>
          <w:i/>
          <w:iCs/>
        </w:rPr>
        <w:t xml:space="preserve"> or the neighbo</w:t>
      </w:r>
      <w:r w:rsidR="00492674">
        <w:rPr>
          <w:i/>
          <w:iCs/>
        </w:rPr>
        <w:t>u</w:t>
      </w:r>
      <w:r w:rsidR="003B1A9E" w:rsidRPr="001F4C0E">
        <w:rPr>
          <w:i/>
          <w:iCs/>
        </w:rPr>
        <w:t>r cell is synchronous with the serving cell.</w:t>
      </w:r>
    </w:p>
    <w:p w14:paraId="27955D44" w14:textId="54D449E1" w:rsidR="003B1A9E" w:rsidRDefault="00441DE2" w:rsidP="000C1773">
      <w:pPr>
        <w:rPr>
          <w:iCs/>
        </w:rPr>
      </w:pPr>
      <w:r>
        <w:rPr>
          <w:iCs/>
        </w:rPr>
        <w:t xml:space="preserve">On the other </w:t>
      </w:r>
      <w:proofErr w:type="gramStart"/>
      <w:r>
        <w:rPr>
          <w:iCs/>
        </w:rPr>
        <w:t>hand</w:t>
      </w:r>
      <w:proofErr w:type="gramEnd"/>
      <w:r>
        <w:rPr>
          <w:iCs/>
        </w:rPr>
        <w:t xml:space="preserve"> for intra frequency RRM measurements and since synchronous serving and neighbour cells may be assumed synchronous, as for the licensed case </w:t>
      </w:r>
      <w:proofErr w:type="spellStart"/>
      <w:r>
        <w:rPr>
          <w:iCs/>
        </w:rPr>
        <w:t>deriveSSB-IndexFromCell</w:t>
      </w:r>
      <w:proofErr w:type="spellEnd"/>
      <w:r>
        <w:rPr>
          <w:iCs/>
        </w:rPr>
        <w:t xml:space="preserve"> is assumed to be always enabled for FR1 TDD, </w:t>
      </w:r>
      <w:r w:rsidR="008E3D66">
        <w:rPr>
          <w:iCs/>
        </w:rPr>
        <w:t xml:space="preserve">hence the </w:t>
      </w:r>
      <w:r w:rsidRPr="00F80EAB">
        <w:rPr>
          <w:iCs/>
        </w:rPr>
        <w:t xml:space="preserve">observation </w:t>
      </w:r>
      <w:r w:rsidR="00B26CC9" w:rsidRPr="00F80EAB">
        <w:rPr>
          <w:iCs/>
        </w:rPr>
        <w:t>5</w:t>
      </w:r>
      <w:r w:rsidRPr="00F80EAB">
        <w:rPr>
          <w:iCs/>
        </w:rPr>
        <w:t xml:space="preserve"> </w:t>
      </w:r>
      <w:r w:rsidR="008E3D66" w:rsidRPr="00F80EAB">
        <w:rPr>
          <w:iCs/>
        </w:rPr>
        <w:t>leads</w:t>
      </w:r>
      <w:r w:rsidR="008E3D66">
        <w:rPr>
          <w:iCs/>
        </w:rPr>
        <w:t xml:space="preserve"> to the following proposal</w:t>
      </w:r>
      <w:r>
        <w:rPr>
          <w:iCs/>
        </w:rPr>
        <w:t xml:space="preserve"> for NR-U</w:t>
      </w:r>
      <w:r w:rsidR="002B3341">
        <w:rPr>
          <w:iCs/>
        </w:rPr>
        <w:t xml:space="preserve"> Rel-16</w:t>
      </w:r>
      <w:r>
        <w:rPr>
          <w:iCs/>
        </w:rPr>
        <w:t>:</w:t>
      </w:r>
    </w:p>
    <w:p w14:paraId="63A75FF0" w14:textId="312B91AC" w:rsidR="003B1A9E" w:rsidRPr="001F4C0E" w:rsidRDefault="008E3D66" w:rsidP="003B1A9E">
      <w:pPr>
        <w:rPr>
          <w:i/>
          <w:iCs/>
        </w:rPr>
      </w:pPr>
      <w:r w:rsidRPr="00F80EAB">
        <w:rPr>
          <w:b/>
          <w:i/>
          <w:iCs/>
        </w:rPr>
        <w:t>Proposal</w:t>
      </w:r>
      <w:r w:rsidR="003B1A9E" w:rsidRPr="00F80EAB">
        <w:rPr>
          <w:b/>
          <w:i/>
          <w:iCs/>
        </w:rPr>
        <w:t xml:space="preserve"> </w:t>
      </w:r>
      <w:r w:rsidRPr="00F80EAB">
        <w:rPr>
          <w:b/>
          <w:i/>
          <w:iCs/>
        </w:rPr>
        <w:t>1</w:t>
      </w:r>
      <w:r w:rsidR="00B26CC9" w:rsidRPr="00F80EAB">
        <w:rPr>
          <w:b/>
          <w:i/>
          <w:iCs/>
        </w:rPr>
        <w:t>1</w:t>
      </w:r>
      <w:r w:rsidR="003B1A9E" w:rsidRPr="001F4C0E">
        <w:rPr>
          <w:b/>
          <w:i/>
          <w:iCs/>
        </w:rPr>
        <w:t>:</w:t>
      </w:r>
      <w:r w:rsidR="003B1A9E" w:rsidRPr="001F4C0E">
        <w:rPr>
          <w:i/>
          <w:iCs/>
        </w:rPr>
        <w:t xml:space="preserve"> </w:t>
      </w:r>
      <w:r w:rsidR="00441DE2" w:rsidRPr="001F4C0E">
        <w:rPr>
          <w:i/>
          <w:iCs/>
        </w:rPr>
        <w:t xml:space="preserve">The UE </w:t>
      </w:r>
      <w:r w:rsidR="005B54A1">
        <w:rPr>
          <w:i/>
          <w:iCs/>
        </w:rPr>
        <w:t>should</w:t>
      </w:r>
      <w:r w:rsidR="00441DE2" w:rsidRPr="001F4C0E">
        <w:rPr>
          <w:i/>
          <w:iCs/>
        </w:rPr>
        <w:t xml:space="preserve"> not </w:t>
      </w:r>
      <w:r>
        <w:rPr>
          <w:i/>
          <w:iCs/>
        </w:rPr>
        <w:t xml:space="preserve">be </w:t>
      </w:r>
      <w:r w:rsidR="00441DE2" w:rsidRPr="001F4C0E">
        <w:rPr>
          <w:i/>
          <w:iCs/>
        </w:rPr>
        <w:t xml:space="preserve">required to perform PBCH decoding </w:t>
      </w:r>
      <w:r w:rsidR="00441DE2">
        <w:rPr>
          <w:i/>
          <w:iCs/>
        </w:rPr>
        <w:t>for</w:t>
      </w:r>
      <w:r w:rsidR="00441DE2" w:rsidRPr="001F4C0E">
        <w:rPr>
          <w:i/>
          <w:iCs/>
        </w:rPr>
        <w:t xml:space="preserve"> </w:t>
      </w:r>
      <w:r w:rsidR="00441DE2">
        <w:rPr>
          <w:i/>
          <w:iCs/>
        </w:rPr>
        <w:t xml:space="preserve">a new detectable intra frequency </w:t>
      </w:r>
      <w:r w:rsidR="00441DE2" w:rsidRPr="001F4C0E">
        <w:rPr>
          <w:i/>
          <w:iCs/>
        </w:rPr>
        <w:t>neighbo</w:t>
      </w:r>
      <w:r w:rsidR="00441DE2">
        <w:rPr>
          <w:i/>
          <w:iCs/>
        </w:rPr>
        <w:t>u</w:t>
      </w:r>
      <w:r w:rsidR="00441DE2" w:rsidRPr="001F4C0E">
        <w:rPr>
          <w:i/>
          <w:iCs/>
        </w:rPr>
        <w:t>r cel</w:t>
      </w:r>
      <w:r w:rsidR="00441DE2">
        <w:rPr>
          <w:i/>
          <w:iCs/>
        </w:rPr>
        <w:t>l in any case.</w:t>
      </w:r>
    </w:p>
    <w:p w14:paraId="6CA6B783" w14:textId="3277B009" w:rsidR="00455DB0" w:rsidRDefault="00455DB0" w:rsidP="000C1773">
      <w:pPr>
        <w:rPr>
          <w:iCs/>
        </w:rPr>
      </w:pPr>
      <w:r>
        <w:rPr>
          <w:iCs/>
        </w:rPr>
        <w:t xml:space="preserve">For inter frequency neighbour cells the principle is similar, except that the “serving and neighbour cells are </w:t>
      </w:r>
      <w:r w:rsidR="00441DE2">
        <w:rPr>
          <w:iCs/>
        </w:rPr>
        <w:t xml:space="preserve">always </w:t>
      </w:r>
      <w:r>
        <w:rPr>
          <w:iCs/>
        </w:rPr>
        <w:t xml:space="preserve">synchronous” </w:t>
      </w:r>
      <w:r w:rsidR="00D916B6">
        <w:rPr>
          <w:iCs/>
        </w:rPr>
        <w:t>assumption</w:t>
      </w:r>
      <w:r>
        <w:rPr>
          <w:iCs/>
        </w:rPr>
        <w:t xml:space="preserve"> is not applicable, hence:</w:t>
      </w:r>
    </w:p>
    <w:p w14:paraId="6C4372F7" w14:textId="400241FF" w:rsidR="00E34290" w:rsidRDefault="00E34290" w:rsidP="000C1773">
      <w:pPr>
        <w:rPr>
          <w:iCs/>
        </w:rPr>
      </w:pPr>
      <w:r w:rsidRPr="00F80EAB">
        <w:rPr>
          <w:b/>
          <w:i/>
          <w:iCs/>
        </w:rPr>
        <w:t xml:space="preserve">Observation </w:t>
      </w:r>
      <w:r w:rsidR="00B26CC9" w:rsidRPr="00F80EAB">
        <w:rPr>
          <w:b/>
          <w:i/>
          <w:iCs/>
        </w:rPr>
        <w:t>6</w:t>
      </w:r>
      <w:r w:rsidRPr="009D415C">
        <w:rPr>
          <w:b/>
          <w:i/>
          <w:iCs/>
        </w:rPr>
        <w:t>:</w:t>
      </w:r>
      <w:r w:rsidRPr="009D415C">
        <w:rPr>
          <w:i/>
          <w:iCs/>
        </w:rPr>
        <w:t xml:space="preserve"> The</w:t>
      </w:r>
      <w:r>
        <w:rPr>
          <w:i/>
          <w:iCs/>
        </w:rPr>
        <w:t xml:space="preserve"> UE is not required to perform PBCH decoding for a new detectable </w:t>
      </w:r>
      <w:r w:rsidR="00D1622A">
        <w:rPr>
          <w:i/>
          <w:iCs/>
        </w:rPr>
        <w:t>in</w:t>
      </w:r>
      <w:r w:rsidR="00DE2EE5">
        <w:rPr>
          <w:i/>
          <w:iCs/>
        </w:rPr>
        <w:t>ter</w:t>
      </w:r>
      <w:r w:rsidR="00D1622A">
        <w:rPr>
          <w:i/>
          <w:iCs/>
        </w:rPr>
        <w:t xml:space="preserve"> frequency </w:t>
      </w:r>
      <w:r>
        <w:rPr>
          <w:i/>
          <w:iCs/>
        </w:rPr>
        <w:t>neighbour cell</w:t>
      </w:r>
      <w:r w:rsidR="00A51F1B">
        <w:rPr>
          <w:i/>
          <w:iCs/>
        </w:rPr>
        <w:t xml:space="preserve"> when </w:t>
      </w:r>
      <w:r w:rsidR="00A51F1B" w:rsidRPr="006A3177">
        <w:rPr>
          <w:i/>
          <w:iCs/>
        </w:rPr>
        <w:t xml:space="preserve">the UE is </w:t>
      </w:r>
      <w:r w:rsidR="00A51F1B">
        <w:rPr>
          <w:i/>
          <w:iCs/>
        </w:rPr>
        <w:t xml:space="preserve">not </w:t>
      </w:r>
      <w:r w:rsidR="00A51F1B" w:rsidRPr="006A3177">
        <w:rPr>
          <w:i/>
          <w:iCs/>
        </w:rPr>
        <w:t xml:space="preserve">indicated to report </w:t>
      </w:r>
      <w:r w:rsidR="009D4710">
        <w:rPr>
          <w:i/>
          <w:iCs/>
        </w:rPr>
        <w:t>SSB index</w:t>
      </w:r>
      <w:r>
        <w:rPr>
          <w:i/>
          <w:iCs/>
        </w:rPr>
        <w:t>.</w:t>
      </w:r>
    </w:p>
    <w:p w14:paraId="6397712B" w14:textId="7A7DA21F" w:rsidR="00A56275" w:rsidRDefault="008E3D66" w:rsidP="00E127D9">
      <w:pPr>
        <w:rPr>
          <w:iCs/>
        </w:rPr>
      </w:pPr>
      <w:r>
        <w:rPr>
          <w:iCs/>
        </w:rPr>
        <w:t xml:space="preserve">This </w:t>
      </w:r>
      <w:r w:rsidR="00A56275">
        <w:rPr>
          <w:iCs/>
        </w:rPr>
        <w:t xml:space="preserve">observation </w:t>
      </w:r>
      <w:r>
        <w:rPr>
          <w:iCs/>
        </w:rPr>
        <w:t>is</w:t>
      </w:r>
      <w:r w:rsidR="00A56275">
        <w:rPr>
          <w:iCs/>
        </w:rPr>
        <w:t xml:space="preserve"> actually applicable for the FR2 case</w:t>
      </w:r>
      <w:r w:rsidR="00334F07">
        <w:rPr>
          <w:iCs/>
        </w:rPr>
        <w:t xml:space="preserve"> (i.e. L=64), for which the UE needs to read the PBCH</w:t>
      </w:r>
      <w:r w:rsidR="00875D2E">
        <w:rPr>
          <w:iCs/>
        </w:rPr>
        <w:t>, and so does the RAN#97 agreement recalled on top of this section</w:t>
      </w:r>
      <w:r w:rsidR="00334F07">
        <w:rPr>
          <w:iCs/>
        </w:rPr>
        <w:t xml:space="preserve"> </w:t>
      </w:r>
      <w:r w:rsidR="00A56275">
        <w:rPr>
          <w:iCs/>
        </w:rPr>
        <w:t xml:space="preserve">; for the FR1 case </w:t>
      </w:r>
      <w:r w:rsidR="00334F07">
        <w:rPr>
          <w:iCs/>
        </w:rPr>
        <w:t>(i.e.</w:t>
      </w:r>
      <w:r w:rsidR="004F2B26">
        <w:rPr>
          <w:iCs/>
        </w:rPr>
        <w:t xml:space="preserve"> L=4 or L=8</w:t>
      </w:r>
      <w:r w:rsidR="00334F07">
        <w:rPr>
          <w:iCs/>
        </w:rPr>
        <w:t>)</w:t>
      </w:r>
      <w:r w:rsidR="004F2B26">
        <w:rPr>
          <w:iCs/>
        </w:rPr>
        <w:t xml:space="preserve"> the SSB index shall be derived from the DMRS channel estimation only ([6], section 4.1). We think that such principle should be kept for NR-U (FR1 case), i.e. for RRM measurements the SSB index shall be derived from the DMRS channel estimation only, preventing in any case the UE from reading the PBCH.</w:t>
      </w:r>
      <w:r>
        <w:rPr>
          <w:iCs/>
        </w:rPr>
        <w:t xml:space="preserve"> Hence the </w:t>
      </w:r>
      <w:r w:rsidRPr="00F80EAB">
        <w:rPr>
          <w:iCs/>
        </w:rPr>
        <w:t xml:space="preserve">observation </w:t>
      </w:r>
      <w:r w:rsidR="00B26CC9" w:rsidRPr="00F80EAB">
        <w:rPr>
          <w:iCs/>
        </w:rPr>
        <w:t>6</w:t>
      </w:r>
      <w:r w:rsidRPr="00F80EAB">
        <w:rPr>
          <w:iCs/>
        </w:rPr>
        <w:t xml:space="preserve"> leads to the</w:t>
      </w:r>
      <w:r>
        <w:rPr>
          <w:iCs/>
        </w:rPr>
        <w:t xml:space="preserve"> following proposal for NR-U:</w:t>
      </w:r>
    </w:p>
    <w:p w14:paraId="5B392122" w14:textId="57B74742" w:rsidR="004F2B26" w:rsidRPr="001F4C0E" w:rsidRDefault="004F2B26" w:rsidP="00E127D9">
      <w:pPr>
        <w:rPr>
          <w:i/>
          <w:iCs/>
        </w:rPr>
      </w:pPr>
      <w:r w:rsidRPr="00F80EAB">
        <w:rPr>
          <w:b/>
          <w:i/>
          <w:iCs/>
        </w:rPr>
        <w:t xml:space="preserve">Proposal </w:t>
      </w:r>
      <w:r w:rsidR="00B26CC9" w:rsidRPr="00F80EAB">
        <w:rPr>
          <w:b/>
          <w:i/>
          <w:iCs/>
        </w:rPr>
        <w:t>1</w:t>
      </w:r>
      <w:r w:rsidR="008E3D66" w:rsidRPr="00F80EAB">
        <w:rPr>
          <w:b/>
          <w:i/>
          <w:iCs/>
        </w:rPr>
        <w:t>2</w:t>
      </w:r>
      <w:r w:rsidRPr="00F80EAB">
        <w:rPr>
          <w:b/>
          <w:i/>
          <w:iCs/>
        </w:rPr>
        <w:t>:</w:t>
      </w:r>
      <w:r w:rsidRPr="00F80EAB">
        <w:rPr>
          <w:i/>
          <w:iCs/>
        </w:rPr>
        <w:t xml:space="preserve"> </w:t>
      </w:r>
      <w:r w:rsidR="008E3D66" w:rsidRPr="00F80EAB">
        <w:rPr>
          <w:i/>
          <w:iCs/>
        </w:rPr>
        <w:t>The</w:t>
      </w:r>
      <w:r w:rsidR="008E3D66" w:rsidRPr="001F4C0E">
        <w:rPr>
          <w:i/>
          <w:iCs/>
        </w:rPr>
        <w:t xml:space="preserve"> UE </w:t>
      </w:r>
      <w:r w:rsidR="005B54A1">
        <w:rPr>
          <w:i/>
          <w:iCs/>
        </w:rPr>
        <w:t>should</w:t>
      </w:r>
      <w:r w:rsidR="008E3D66" w:rsidRPr="001F4C0E">
        <w:rPr>
          <w:i/>
          <w:iCs/>
        </w:rPr>
        <w:t xml:space="preserve"> not </w:t>
      </w:r>
      <w:r w:rsidR="008E3D66">
        <w:rPr>
          <w:i/>
          <w:iCs/>
        </w:rPr>
        <w:t xml:space="preserve">be </w:t>
      </w:r>
      <w:r w:rsidR="008E3D66" w:rsidRPr="001F4C0E">
        <w:rPr>
          <w:i/>
          <w:iCs/>
        </w:rPr>
        <w:t xml:space="preserve">required to perform PBCH decoding </w:t>
      </w:r>
      <w:r w:rsidR="008E3D66">
        <w:rPr>
          <w:i/>
          <w:iCs/>
        </w:rPr>
        <w:t>for</w:t>
      </w:r>
      <w:r w:rsidR="008E3D66" w:rsidRPr="001F4C0E">
        <w:rPr>
          <w:i/>
          <w:iCs/>
        </w:rPr>
        <w:t xml:space="preserve"> </w:t>
      </w:r>
      <w:r w:rsidR="008E3D66">
        <w:rPr>
          <w:i/>
          <w:iCs/>
        </w:rPr>
        <w:t xml:space="preserve">a new detectable inter frequency </w:t>
      </w:r>
      <w:r w:rsidR="008E3D66" w:rsidRPr="001F4C0E">
        <w:rPr>
          <w:i/>
          <w:iCs/>
        </w:rPr>
        <w:t>neighbo</w:t>
      </w:r>
      <w:r w:rsidR="008E3D66">
        <w:rPr>
          <w:i/>
          <w:iCs/>
        </w:rPr>
        <w:t>u</w:t>
      </w:r>
      <w:r w:rsidR="008E3D66" w:rsidRPr="001F4C0E">
        <w:rPr>
          <w:i/>
          <w:iCs/>
        </w:rPr>
        <w:t>r cel</w:t>
      </w:r>
      <w:r w:rsidR="008E3D66">
        <w:rPr>
          <w:i/>
          <w:iCs/>
        </w:rPr>
        <w:t>l in any case.</w:t>
      </w:r>
    </w:p>
    <w:p w14:paraId="2BB9DD2A" w14:textId="7BF392E5" w:rsidR="00E127D9" w:rsidRDefault="00E127D9" w:rsidP="00E127D9">
      <w:pPr>
        <w:rPr>
          <w:iCs/>
        </w:rPr>
      </w:pPr>
      <w:proofErr w:type="gramStart"/>
      <w:r>
        <w:rPr>
          <w:iCs/>
        </w:rPr>
        <w:t>As a consequence of</w:t>
      </w:r>
      <w:proofErr w:type="gramEnd"/>
      <w:r>
        <w:rPr>
          <w:iCs/>
        </w:rPr>
        <w:t xml:space="preserve"> the </w:t>
      </w:r>
      <w:r w:rsidRPr="00F80EAB">
        <w:rPr>
          <w:iCs/>
        </w:rPr>
        <w:t>proposal</w:t>
      </w:r>
      <w:r w:rsidR="008E3D66" w:rsidRPr="00F80EAB">
        <w:rPr>
          <w:iCs/>
        </w:rPr>
        <w:t>s</w:t>
      </w:r>
      <w:r w:rsidRPr="00F80EAB">
        <w:rPr>
          <w:iCs/>
        </w:rPr>
        <w:t xml:space="preserve"> </w:t>
      </w:r>
      <w:r w:rsidR="00B26CC9" w:rsidRPr="00F80EAB">
        <w:rPr>
          <w:iCs/>
        </w:rPr>
        <w:t>1</w:t>
      </w:r>
      <w:r w:rsidR="008E3D66" w:rsidRPr="00F80EAB">
        <w:rPr>
          <w:iCs/>
        </w:rPr>
        <w:t>1</w:t>
      </w:r>
      <w:r w:rsidRPr="00F80EAB">
        <w:rPr>
          <w:iCs/>
        </w:rPr>
        <w:t xml:space="preserve"> </w:t>
      </w:r>
      <w:r w:rsidR="008E3D66" w:rsidRPr="00F80EAB">
        <w:rPr>
          <w:iCs/>
        </w:rPr>
        <w:t xml:space="preserve">and </w:t>
      </w:r>
      <w:r w:rsidR="00B26CC9" w:rsidRPr="00F80EAB">
        <w:rPr>
          <w:iCs/>
        </w:rPr>
        <w:t>1</w:t>
      </w:r>
      <w:r w:rsidR="008E3D66" w:rsidRPr="00F80EAB">
        <w:rPr>
          <w:iCs/>
        </w:rPr>
        <w:t xml:space="preserve">2 </w:t>
      </w:r>
      <w:r w:rsidRPr="00F80EAB">
        <w:rPr>
          <w:iCs/>
        </w:rPr>
        <w:t>the PBCH</w:t>
      </w:r>
      <w:r>
        <w:rPr>
          <w:iCs/>
        </w:rPr>
        <w:t xml:space="preserve"> MIB cannot be used to provide the UE with Q for neighbour cells RRM measurements</w:t>
      </w:r>
      <w:r w:rsidRPr="00AB4D7A">
        <w:rPr>
          <w:iCs/>
        </w:rPr>
        <w:t>.</w:t>
      </w:r>
    </w:p>
    <w:p w14:paraId="14665380" w14:textId="4A574716" w:rsidR="00E127D9" w:rsidRDefault="00E127D9" w:rsidP="00E127D9">
      <w:pPr>
        <w:rPr>
          <w:i/>
          <w:iCs/>
        </w:rPr>
      </w:pPr>
      <w:r w:rsidRPr="00CB1A4D">
        <w:rPr>
          <w:b/>
          <w:i/>
          <w:iCs/>
        </w:rPr>
        <w:t xml:space="preserve">Proposal </w:t>
      </w:r>
      <w:r w:rsidR="00B26CC9">
        <w:rPr>
          <w:b/>
          <w:i/>
          <w:iCs/>
        </w:rPr>
        <w:t>13</w:t>
      </w:r>
      <w:r w:rsidRPr="00026F0B">
        <w:rPr>
          <w:b/>
          <w:i/>
          <w:iCs/>
        </w:rPr>
        <w:t>:</w:t>
      </w:r>
      <w:r w:rsidRPr="00026F0B">
        <w:rPr>
          <w:i/>
          <w:iCs/>
        </w:rPr>
        <w:t xml:space="preserve"> </w:t>
      </w:r>
      <w:r>
        <w:rPr>
          <w:i/>
          <w:iCs/>
        </w:rPr>
        <w:t xml:space="preserve">For neighbour cells RRM measurements </w:t>
      </w:r>
      <w:r w:rsidRPr="00026F0B">
        <w:rPr>
          <w:i/>
          <w:iCs/>
        </w:rPr>
        <w:t xml:space="preserve">Q </w:t>
      </w:r>
      <w:r w:rsidR="00442D80">
        <w:rPr>
          <w:i/>
          <w:iCs/>
        </w:rPr>
        <w:t>is</w:t>
      </w:r>
      <w:r w:rsidRPr="00026F0B">
        <w:rPr>
          <w:i/>
          <w:iCs/>
        </w:rPr>
        <w:t xml:space="preserve"> provided to the UE</w:t>
      </w:r>
      <w:r>
        <w:rPr>
          <w:i/>
          <w:iCs/>
        </w:rPr>
        <w:t xml:space="preserve"> via</w:t>
      </w:r>
      <w:r w:rsidRPr="00026F0B">
        <w:rPr>
          <w:i/>
          <w:iCs/>
        </w:rPr>
        <w:t xml:space="preserve"> the following signalling:</w:t>
      </w:r>
      <w:r>
        <w:rPr>
          <w:i/>
          <w:iCs/>
        </w:rPr>
        <w:br/>
        <w:t xml:space="preserve">- </w:t>
      </w:r>
      <w:r w:rsidRPr="001F21BB">
        <w:rPr>
          <w:i/>
          <w:iCs/>
        </w:rPr>
        <w:t>For UEs in idle/inactive mode, SIB3/</w:t>
      </w:r>
      <w:proofErr w:type="spellStart"/>
      <w:r w:rsidRPr="001F21BB">
        <w:rPr>
          <w:i/>
          <w:iCs/>
        </w:rPr>
        <w:t>IntraFreqNeighCellInfo</w:t>
      </w:r>
      <w:proofErr w:type="spellEnd"/>
      <w:r w:rsidRPr="001F21BB">
        <w:rPr>
          <w:i/>
          <w:iCs/>
        </w:rPr>
        <w:t xml:space="preserve"> IE (for intra-frequency measurements) and SIB4/ </w:t>
      </w:r>
      <w:proofErr w:type="spellStart"/>
      <w:r w:rsidRPr="001F21BB">
        <w:rPr>
          <w:i/>
          <w:iCs/>
        </w:rPr>
        <w:t>InterFreqNeighCellInfo</w:t>
      </w:r>
      <w:proofErr w:type="spellEnd"/>
      <w:r w:rsidRPr="001F21BB">
        <w:rPr>
          <w:i/>
          <w:iCs/>
        </w:rPr>
        <w:t xml:space="preserve"> IE (for inter-frequency measurements).</w:t>
      </w:r>
      <w:r>
        <w:rPr>
          <w:i/>
          <w:iCs/>
        </w:rPr>
        <w:br/>
        <w:t xml:space="preserve">- </w:t>
      </w:r>
      <w:r w:rsidRPr="001F21BB">
        <w:rPr>
          <w:i/>
          <w:iCs/>
        </w:rPr>
        <w:t>For UEs in connected mode, dedicated RRC signalling (</w:t>
      </w:r>
      <w:proofErr w:type="spellStart"/>
      <w:r w:rsidRPr="001F21BB">
        <w:rPr>
          <w:i/>
          <w:iCs/>
        </w:rPr>
        <w:t>MeasObjectNR</w:t>
      </w:r>
      <w:proofErr w:type="spellEnd"/>
      <w:r w:rsidRPr="001F21BB">
        <w:rPr>
          <w:i/>
          <w:iCs/>
        </w:rPr>
        <w:t xml:space="preserve"> IE).</w:t>
      </w:r>
    </w:p>
    <w:p w14:paraId="45641CEB" w14:textId="114F066A" w:rsidR="00AD195E" w:rsidRPr="001F4C0E" w:rsidRDefault="00AD195E" w:rsidP="00E127D9">
      <w:pPr>
        <w:rPr>
          <w:iCs/>
        </w:rPr>
      </w:pPr>
      <w:r>
        <w:rPr>
          <w:iCs/>
        </w:rPr>
        <w:t xml:space="preserve">In any case </w:t>
      </w:r>
      <w:r w:rsidR="004464DF">
        <w:rPr>
          <w:iCs/>
        </w:rPr>
        <w:t>the beam index</w:t>
      </w:r>
      <w:r>
        <w:rPr>
          <w:iCs/>
        </w:rPr>
        <w:t xml:space="preserve"> </w:t>
      </w:r>
      <w:r w:rsidR="002E5185">
        <w:rPr>
          <w:iCs/>
        </w:rPr>
        <w:t xml:space="preserve">is determined </w:t>
      </w:r>
      <w:r w:rsidR="005533C8">
        <w:rPr>
          <w:iCs/>
        </w:rPr>
        <w:t>as for the serving cell (</w:t>
      </w:r>
      <w:r w:rsidR="005533C8" w:rsidRPr="00F80EAB">
        <w:rPr>
          <w:iCs/>
        </w:rPr>
        <w:t xml:space="preserve">proposal </w:t>
      </w:r>
      <w:r w:rsidR="00B26CC9" w:rsidRPr="00F80EAB">
        <w:rPr>
          <w:iCs/>
        </w:rPr>
        <w:t>5</w:t>
      </w:r>
      <w:r w:rsidR="005533C8" w:rsidRPr="00F80EAB">
        <w:rPr>
          <w:iCs/>
        </w:rPr>
        <w:t>)</w:t>
      </w:r>
      <w:r w:rsidR="00961EA1" w:rsidRPr="00F80EAB">
        <w:rPr>
          <w:iCs/>
        </w:rPr>
        <w:t>, i.e</w:t>
      </w:r>
      <w:r w:rsidR="00961EA1">
        <w:rPr>
          <w:iCs/>
        </w:rPr>
        <w:t xml:space="preserve">. </w:t>
      </w:r>
      <w:r w:rsidR="00405157">
        <w:rPr>
          <w:iCs/>
        </w:rPr>
        <w:t>from both s and Q</w:t>
      </w:r>
      <w:r w:rsidR="005533C8">
        <w:rPr>
          <w:iCs/>
        </w:rPr>
        <w:t>.</w:t>
      </w:r>
    </w:p>
    <w:p w14:paraId="1023B36B" w14:textId="698D79D1" w:rsidR="00E127D9" w:rsidRPr="00D84EC9" w:rsidRDefault="00E127D9" w:rsidP="00E127D9">
      <w:pPr>
        <w:rPr>
          <w:sz w:val="28"/>
          <w:szCs w:val="28"/>
          <w:lang w:eastAsia="zh-CN"/>
        </w:rPr>
      </w:pPr>
      <w:r w:rsidRPr="00D84EC9">
        <w:rPr>
          <w:sz w:val="28"/>
          <w:szCs w:val="28"/>
          <w:lang w:eastAsia="zh-CN"/>
        </w:rPr>
        <w:t>2.</w:t>
      </w:r>
      <w:r>
        <w:rPr>
          <w:sz w:val="28"/>
          <w:szCs w:val="28"/>
          <w:lang w:eastAsia="zh-CN"/>
        </w:rPr>
        <w:t>4</w:t>
      </w:r>
      <w:r w:rsidRPr="00D84EC9">
        <w:rPr>
          <w:sz w:val="28"/>
          <w:szCs w:val="28"/>
          <w:lang w:eastAsia="zh-CN"/>
        </w:rPr>
        <w:t xml:space="preserve"> </w:t>
      </w:r>
      <w:r>
        <w:rPr>
          <w:sz w:val="28"/>
          <w:szCs w:val="28"/>
          <w:lang w:eastAsia="zh-CN"/>
        </w:rPr>
        <w:t>Comparison between various proposals</w:t>
      </w:r>
    </w:p>
    <w:p w14:paraId="377D9CDA" w14:textId="501E622A" w:rsidR="005533C8" w:rsidRDefault="005533C8" w:rsidP="001F4C0E">
      <w:pPr>
        <w:spacing w:after="0"/>
        <w:rPr>
          <w:iCs/>
        </w:rPr>
      </w:pPr>
      <w:r>
        <w:rPr>
          <w:iCs/>
        </w:rPr>
        <w:t xml:space="preserve">Assuming our </w:t>
      </w:r>
      <w:r w:rsidRPr="00F80EAB">
        <w:rPr>
          <w:iCs/>
        </w:rPr>
        <w:t xml:space="preserve">proposal </w:t>
      </w:r>
      <w:r w:rsidR="00320C8E" w:rsidRPr="00F80EAB">
        <w:rPr>
          <w:iCs/>
        </w:rPr>
        <w:t>3</w:t>
      </w:r>
      <w:r>
        <w:rPr>
          <w:iCs/>
        </w:rPr>
        <w:t xml:space="preserve"> is agreed our understanding of the last RAN1#97 meeting outcomes is that two </w:t>
      </w:r>
      <w:r w:rsidR="008B31C1">
        <w:rPr>
          <w:iCs/>
        </w:rPr>
        <w:t>alternatives</w:t>
      </w:r>
      <w:r>
        <w:rPr>
          <w:iCs/>
        </w:rPr>
        <w:t xml:space="preserve"> remain </w:t>
      </w:r>
      <w:r w:rsidR="00BE4831">
        <w:rPr>
          <w:iCs/>
        </w:rPr>
        <w:t>on the table</w:t>
      </w:r>
      <w:r>
        <w:rPr>
          <w:iCs/>
        </w:rPr>
        <w:t>:</w:t>
      </w:r>
    </w:p>
    <w:p w14:paraId="43F4D8F5" w14:textId="28058B8F" w:rsidR="005533C8" w:rsidRDefault="005533C8" w:rsidP="003F2175">
      <w:pPr>
        <w:pStyle w:val="ListParagraph"/>
        <w:numPr>
          <w:ilvl w:val="0"/>
          <w:numId w:val="31"/>
        </w:numPr>
        <w:ind w:left="350"/>
        <w:rPr>
          <w:iCs/>
          <w:sz w:val="20"/>
          <w:szCs w:val="20"/>
        </w:rPr>
      </w:pPr>
      <w:r w:rsidRPr="001F4C0E">
        <w:rPr>
          <w:iCs/>
          <w:sz w:val="20"/>
          <w:szCs w:val="20"/>
        </w:rPr>
        <w:t xml:space="preserve">Alt-1a, as </w:t>
      </w:r>
      <w:proofErr w:type="spellStart"/>
      <w:r w:rsidRPr="001F4C0E">
        <w:rPr>
          <w:iCs/>
          <w:sz w:val="20"/>
          <w:szCs w:val="20"/>
        </w:rPr>
        <w:t>described</w:t>
      </w:r>
      <w:proofErr w:type="spellEnd"/>
      <w:r w:rsidRPr="001F4C0E">
        <w:rPr>
          <w:iCs/>
          <w:sz w:val="20"/>
          <w:szCs w:val="20"/>
        </w:rPr>
        <w:t xml:space="preserve"> </w:t>
      </w:r>
      <w:proofErr w:type="spellStart"/>
      <w:r w:rsidRPr="001F4C0E">
        <w:rPr>
          <w:iCs/>
          <w:sz w:val="20"/>
          <w:szCs w:val="20"/>
        </w:rPr>
        <w:t>within</w:t>
      </w:r>
      <w:proofErr w:type="spellEnd"/>
      <w:r w:rsidRPr="001F4C0E">
        <w:rPr>
          <w:iCs/>
          <w:sz w:val="20"/>
          <w:szCs w:val="20"/>
        </w:rPr>
        <w:t xml:space="preserve"> [12]</w:t>
      </w:r>
      <w:r w:rsidR="00D1622A">
        <w:rPr>
          <w:iCs/>
          <w:sz w:val="20"/>
          <w:szCs w:val="20"/>
        </w:rPr>
        <w:t xml:space="preserve"> and [13]</w:t>
      </w:r>
      <w:r w:rsidR="0075255E">
        <w:rPr>
          <w:iCs/>
          <w:sz w:val="20"/>
          <w:szCs w:val="20"/>
        </w:rPr>
        <w:t xml:space="preserve"> (</w:t>
      </w:r>
      <w:proofErr w:type="spellStart"/>
      <w:r w:rsidR="0075255E">
        <w:rPr>
          <w:iCs/>
          <w:sz w:val="20"/>
          <w:szCs w:val="20"/>
        </w:rPr>
        <w:t>with</w:t>
      </w:r>
      <w:proofErr w:type="spellEnd"/>
      <w:r w:rsidR="0075255E">
        <w:rPr>
          <w:iCs/>
          <w:sz w:val="20"/>
          <w:szCs w:val="20"/>
        </w:rPr>
        <w:t xml:space="preserve"> no </w:t>
      </w:r>
      <w:proofErr w:type="spellStart"/>
      <w:r w:rsidR="0075255E">
        <w:rPr>
          <w:iCs/>
          <w:sz w:val="20"/>
          <w:szCs w:val="20"/>
        </w:rPr>
        <w:t>restriction</w:t>
      </w:r>
      <w:proofErr w:type="spellEnd"/>
      <w:r w:rsidR="0075255E">
        <w:rPr>
          <w:iCs/>
          <w:sz w:val="20"/>
          <w:szCs w:val="20"/>
        </w:rPr>
        <w:t xml:space="preserve"> on Q </w:t>
      </w:r>
      <w:proofErr w:type="spellStart"/>
      <w:r w:rsidR="0075255E">
        <w:rPr>
          <w:iCs/>
          <w:sz w:val="20"/>
          <w:szCs w:val="20"/>
        </w:rPr>
        <w:t>range</w:t>
      </w:r>
      <w:proofErr w:type="spellEnd"/>
      <w:r w:rsidR="0075255E">
        <w:rPr>
          <w:iCs/>
          <w:sz w:val="20"/>
          <w:szCs w:val="20"/>
        </w:rPr>
        <w:t>)</w:t>
      </w:r>
      <w:r w:rsidRPr="001F4C0E">
        <w:rPr>
          <w:iCs/>
          <w:sz w:val="20"/>
          <w:szCs w:val="20"/>
        </w:rPr>
        <w:t>.</w:t>
      </w:r>
    </w:p>
    <w:p w14:paraId="04ED8021" w14:textId="77C7B04F" w:rsidR="00405157" w:rsidRDefault="00405157" w:rsidP="003F2175">
      <w:pPr>
        <w:pStyle w:val="ListParagraph"/>
        <w:numPr>
          <w:ilvl w:val="0"/>
          <w:numId w:val="31"/>
        </w:numPr>
        <w:ind w:left="350"/>
        <w:rPr>
          <w:iCs/>
          <w:sz w:val="20"/>
          <w:szCs w:val="20"/>
        </w:rPr>
      </w:pPr>
      <w:r>
        <w:rPr>
          <w:iCs/>
          <w:sz w:val="20"/>
          <w:szCs w:val="20"/>
        </w:rPr>
        <w:t xml:space="preserve">Alt-1b, as </w:t>
      </w:r>
      <w:proofErr w:type="spellStart"/>
      <w:r>
        <w:rPr>
          <w:iCs/>
          <w:sz w:val="20"/>
          <w:szCs w:val="20"/>
        </w:rPr>
        <w:t>described</w:t>
      </w:r>
      <w:proofErr w:type="spellEnd"/>
      <w:r>
        <w:rPr>
          <w:iCs/>
          <w:sz w:val="20"/>
          <w:szCs w:val="20"/>
        </w:rPr>
        <w:t xml:space="preserve"> </w:t>
      </w:r>
      <w:proofErr w:type="spellStart"/>
      <w:r>
        <w:rPr>
          <w:iCs/>
          <w:sz w:val="20"/>
          <w:szCs w:val="20"/>
        </w:rPr>
        <w:t>within</w:t>
      </w:r>
      <w:proofErr w:type="spellEnd"/>
      <w:r>
        <w:rPr>
          <w:iCs/>
          <w:sz w:val="20"/>
          <w:szCs w:val="20"/>
        </w:rPr>
        <w:t xml:space="preserve"> </w:t>
      </w:r>
      <w:proofErr w:type="spellStart"/>
      <w:r>
        <w:rPr>
          <w:iCs/>
          <w:sz w:val="20"/>
          <w:szCs w:val="20"/>
        </w:rPr>
        <w:t>this</w:t>
      </w:r>
      <w:proofErr w:type="spellEnd"/>
      <w:r>
        <w:rPr>
          <w:iCs/>
          <w:sz w:val="20"/>
          <w:szCs w:val="20"/>
        </w:rPr>
        <w:t xml:space="preserve"> </w:t>
      </w:r>
      <w:proofErr w:type="spellStart"/>
      <w:r>
        <w:rPr>
          <w:iCs/>
          <w:sz w:val="20"/>
          <w:szCs w:val="20"/>
        </w:rPr>
        <w:t>contribution</w:t>
      </w:r>
      <w:proofErr w:type="spellEnd"/>
      <w:r>
        <w:rPr>
          <w:iCs/>
          <w:sz w:val="20"/>
          <w:szCs w:val="20"/>
        </w:rPr>
        <w:t>.</w:t>
      </w:r>
    </w:p>
    <w:p w14:paraId="2AAC1DC6" w14:textId="01DD5C19" w:rsidR="00405157" w:rsidRDefault="00405157" w:rsidP="00405157">
      <w:pPr>
        <w:rPr>
          <w:iCs/>
        </w:rPr>
      </w:pPr>
    </w:p>
    <w:p w14:paraId="2422CB90" w14:textId="781EEFBD" w:rsidR="00405157" w:rsidRDefault="00405157" w:rsidP="00405157">
      <w:pPr>
        <w:rPr>
          <w:iCs/>
        </w:rPr>
      </w:pPr>
      <w:r>
        <w:rPr>
          <w:iCs/>
        </w:rPr>
        <w:t xml:space="preserve">We found useful to provide a </w:t>
      </w:r>
      <w:r w:rsidR="002F6354">
        <w:rPr>
          <w:iCs/>
        </w:rPr>
        <w:t xml:space="preserve">high-level </w:t>
      </w:r>
      <w:r>
        <w:rPr>
          <w:iCs/>
        </w:rPr>
        <w:t>comparison between these two proposals, bearing in mind that our understanding of Alt-1a is based upon RAN1#97 contribution</w:t>
      </w:r>
      <w:r w:rsidR="00D1622A">
        <w:rPr>
          <w:iCs/>
        </w:rPr>
        <w:t>s</w:t>
      </w:r>
      <w:r>
        <w:rPr>
          <w:iCs/>
        </w:rPr>
        <w:t xml:space="preserve"> which may be therefore updated for the current meeting.</w:t>
      </w:r>
    </w:p>
    <w:p w14:paraId="28530F74" w14:textId="77777777" w:rsidR="00F80EAB" w:rsidRDefault="00F80EAB">
      <w:pPr>
        <w:overflowPunct/>
        <w:autoSpaceDE/>
        <w:autoSpaceDN/>
        <w:adjustRightInd/>
        <w:spacing w:after="0"/>
        <w:textAlignment w:val="auto"/>
        <w:rPr>
          <w:b/>
        </w:rPr>
      </w:pPr>
      <w:r>
        <w:rPr>
          <w:b/>
        </w:rPr>
        <w:br w:type="page"/>
      </w:r>
    </w:p>
    <w:p w14:paraId="55E02124" w14:textId="33AA5386" w:rsidR="001F6CD4" w:rsidRPr="001F4C0E" w:rsidRDefault="001F6CD4" w:rsidP="001F4C0E">
      <w:pPr>
        <w:jc w:val="center"/>
        <w:rPr>
          <w:b/>
          <w:iCs/>
        </w:rPr>
      </w:pPr>
      <w:r w:rsidRPr="00F80EAB">
        <w:rPr>
          <w:b/>
        </w:rPr>
        <w:lastRenderedPageBreak/>
        <w:t xml:space="preserve">Table </w:t>
      </w:r>
      <w:r w:rsidR="00BD12F8" w:rsidRPr="00F80EAB">
        <w:rPr>
          <w:b/>
        </w:rPr>
        <w:t>4</w:t>
      </w:r>
      <w:r w:rsidRPr="00F80EAB">
        <w:rPr>
          <w:b/>
        </w:rPr>
        <w:t xml:space="preserve"> </w:t>
      </w:r>
      <w:r w:rsidRPr="00F80EAB">
        <w:rPr>
          <w:b/>
          <w:lang w:val="en-US"/>
        </w:rPr>
        <w:t>Comparison</w:t>
      </w:r>
      <w:r w:rsidRPr="001F4C0E">
        <w:rPr>
          <w:b/>
          <w:lang w:val="en-US"/>
        </w:rPr>
        <w:t xml:space="preserve"> between Alt-1a and Alt-1b proposals</w:t>
      </w:r>
    </w:p>
    <w:tbl>
      <w:tblPr>
        <w:tblStyle w:val="TableGrid"/>
        <w:tblW w:w="0" w:type="auto"/>
        <w:tblLook w:val="04A0" w:firstRow="1" w:lastRow="0" w:firstColumn="1" w:lastColumn="0" w:noHBand="0" w:noVBand="1"/>
      </w:tblPr>
      <w:tblGrid>
        <w:gridCol w:w="3209"/>
        <w:gridCol w:w="3210"/>
        <w:gridCol w:w="3210"/>
      </w:tblGrid>
      <w:tr w:rsidR="00405157" w14:paraId="4159323D" w14:textId="77777777" w:rsidTr="001F4C0E">
        <w:tc>
          <w:tcPr>
            <w:tcW w:w="3209" w:type="dxa"/>
            <w:shd w:val="clear" w:color="auto" w:fill="BDD6EE" w:themeFill="accent1" w:themeFillTint="66"/>
          </w:tcPr>
          <w:p w14:paraId="73A08892" w14:textId="77777777" w:rsidR="00405157" w:rsidRDefault="00405157" w:rsidP="001F4C0E">
            <w:pPr>
              <w:spacing w:after="0"/>
              <w:rPr>
                <w:iCs/>
              </w:rPr>
            </w:pPr>
          </w:p>
        </w:tc>
        <w:tc>
          <w:tcPr>
            <w:tcW w:w="3210" w:type="dxa"/>
            <w:shd w:val="clear" w:color="auto" w:fill="BDD6EE" w:themeFill="accent1" w:themeFillTint="66"/>
          </w:tcPr>
          <w:p w14:paraId="70A434DC" w14:textId="0688812B" w:rsidR="00405157" w:rsidRPr="001F4C0E" w:rsidRDefault="00405157" w:rsidP="001F4C0E">
            <w:pPr>
              <w:spacing w:before="120" w:after="120"/>
              <w:jc w:val="center"/>
              <w:rPr>
                <w:b/>
                <w:iCs/>
                <w:sz w:val="24"/>
                <w:szCs w:val="24"/>
              </w:rPr>
            </w:pPr>
            <w:r w:rsidRPr="001F4C0E">
              <w:rPr>
                <w:b/>
                <w:iCs/>
                <w:sz w:val="24"/>
                <w:szCs w:val="24"/>
              </w:rPr>
              <w:t>Alt-1a</w:t>
            </w:r>
          </w:p>
        </w:tc>
        <w:tc>
          <w:tcPr>
            <w:tcW w:w="3210" w:type="dxa"/>
            <w:shd w:val="clear" w:color="auto" w:fill="BDD6EE" w:themeFill="accent1" w:themeFillTint="66"/>
          </w:tcPr>
          <w:p w14:paraId="668CC472" w14:textId="67DB5A31" w:rsidR="00405157" w:rsidRPr="001F4C0E" w:rsidRDefault="00405157" w:rsidP="001F4C0E">
            <w:pPr>
              <w:spacing w:before="120" w:after="120"/>
              <w:jc w:val="center"/>
              <w:rPr>
                <w:b/>
                <w:iCs/>
                <w:sz w:val="24"/>
                <w:szCs w:val="24"/>
              </w:rPr>
            </w:pPr>
            <w:r w:rsidRPr="001F4C0E">
              <w:rPr>
                <w:b/>
                <w:iCs/>
                <w:sz w:val="24"/>
                <w:szCs w:val="24"/>
              </w:rPr>
              <w:t>Alt-1b</w:t>
            </w:r>
          </w:p>
        </w:tc>
      </w:tr>
      <w:tr w:rsidR="00405157" w14:paraId="25917F91" w14:textId="77777777" w:rsidTr="00C20135">
        <w:tc>
          <w:tcPr>
            <w:tcW w:w="3209" w:type="dxa"/>
            <w:shd w:val="clear" w:color="auto" w:fill="auto"/>
          </w:tcPr>
          <w:p w14:paraId="15E92C6C" w14:textId="0FD749FE" w:rsidR="00405157" w:rsidRDefault="00405157" w:rsidP="001F4C0E">
            <w:pPr>
              <w:spacing w:after="0"/>
              <w:rPr>
                <w:iCs/>
              </w:rPr>
            </w:pPr>
            <w:r>
              <w:rPr>
                <w:iCs/>
              </w:rPr>
              <w:t>Common characteristics</w:t>
            </w:r>
          </w:p>
        </w:tc>
        <w:tc>
          <w:tcPr>
            <w:tcW w:w="6420" w:type="dxa"/>
            <w:gridSpan w:val="2"/>
            <w:shd w:val="clear" w:color="auto" w:fill="auto"/>
          </w:tcPr>
          <w:p w14:paraId="6EA75C6C" w14:textId="29140953" w:rsidR="00405157" w:rsidRDefault="00405157" w:rsidP="001F4C0E">
            <w:pPr>
              <w:spacing w:after="0"/>
              <w:jc w:val="center"/>
              <w:rPr>
                <w:iCs/>
              </w:rPr>
            </w:pPr>
            <w:r>
              <w:rPr>
                <w:iCs/>
              </w:rPr>
              <w:t xml:space="preserve">1 ≤ Q ≤ 8, 0 ≤ s ≤ 7 and 1 ≤ </w:t>
            </w:r>
            <w:proofErr w:type="spellStart"/>
            <w:r>
              <w:rPr>
                <w:iCs/>
              </w:rPr>
              <w:t>S</w:t>
            </w:r>
            <w:r w:rsidRPr="001F4C0E">
              <w:rPr>
                <w:iCs/>
                <w:vertAlign w:val="subscript"/>
              </w:rPr>
              <w:t>tx</w:t>
            </w:r>
            <w:proofErr w:type="spellEnd"/>
            <w:r>
              <w:rPr>
                <w:iCs/>
              </w:rPr>
              <w:t xml:space="preserve"> ≤ 8</w:t>
            </w:r>
          </w:p>
        </w:tc>
      </w:tr>
      <w:tr w:rsidR="00492674" w14:paraId="36AA795D" w14:textId="77777777" w:rsidTr="00A51F1B">
        <w:tc>
          <w:tcPr>
            <w:tcW w:w="3209" w:type="dxa"/>
            <w:shd w:val="clear" w:color="auto" w:fill="auto"/>
          </w:tcPr>
          <w:p w14:paraId="1C315D34" w14:textId="77777777" w:rsidR="00492674" w:rsidRPr="005C0310" w:rsidRDefault="00492674" w:rsidP="00A51F1B">
            <w:pPr>
              <w:spacing w:after="0"/>
              <w:rPr>
                <w:iCs/>
              </w:rPr>
            </w:pPr>
            <w:proofErr w:type="spellStart"/>
            <w:r>
              <w:rPr>
                <w:iCs/>
              </w:rPr>
              <w:t>S</w:t>
            </w:r>
            <w:r w:rsidRPr="009D415C">
              <w:rPr>
                <w:iCs/>
                <w:vertAlign w:val="subscript"/>
              </w:rPr>
              <w:t>tx</w:t>
            </w:r>
            <w:proofErr w:type="spellEnd"/>
            <w:r>
              <w:rPr>
                <w:iCs/>
                <w:vertAlign w:val="subscript"/>
              </w:rPr>
              <w:t xml:space="preserve"> </w:t>
            </w:r>
          </w:p>
        </w:tc>
        <w:tc>
          <w:tcPr>
            <w:tcW w:w="3210" w:type="dxa"/>
            <w:shd w:val="clear" w:color="auto" w:fill="auto"/>
          </w:tcPr>
          <w:p w14:paraId="2CD14379" w14:textId="77777777" w:rsidR="00492674" w:rsidRDefault="00492674" w:rsidP="00A51F1B">
            <w:pPr>
              <w:spacing w:after="0"/>
              <w:rPr>
                <w:iCs/>
              </w:rPr>
            </w:pPr>
            <w:r>
              <w:rPr>
                <w:iCs/>
              </w:rPr>
              <w:t>Always equal to 8</w:t>
            </w:r>
          </w:p>
        </w:tc>
        <w:tc>
          <w:tcPr>
            <w:tcW w:w="3210" w:type="dxa"/>
            <w:shd w:val="clear" w:color="auto" w:fill="auto"/>
          </w:tcPr>
          <w:p w14:paraId="7316398B" w14:textId="77777777" w:rsidR="00492674" w:rsidRPr="005C0310" w:rsidRDefault="00492674" w:rsidP="00A51F1B">
            <w:pPr>
              <w:spacing w:after="0"/>
              <w:rPr>
                <w:iCs/>
              </w:rPr>
            </w:pPr>
            <w:proofErr w:type="spellStart"/>
            <w:r>
              <w:rPr>
                <w:iCs/>
              </w:rPr>
              <w:t>S</w:t>
            </w:r>
            <w:r w:rsidRPr="00AB4D7A">
              <w:rPr>
                <w:iCs/>
                <w:vertAlign w:val="subscript"/>
              </w:rPr>
              <w:t>tx</w:t>
            </w:r>
            <w:proofErr w:type="spellEnd"/>
            <w:r>
              <w:rPr>
                <w:iCs/>
              </w:rPr>
              <w:t xml:space="preserve"> = f(Q)</w:t>
            </w:r>
          </w:p>
        </w:tc>
      </w:tr>
      <w:tr w:rsidR="00405157" w14:paraId="6951A012" w14:textId="77777777" w:rsidTr="001F4C0E">
        <w:tc>
          <w:tcPr>
            <w:tcW w:w="3209" w:type="dxa"/>
            <w:shd w:val="clear" w:color="auto" w:fill="DEEAF6" w:themeFill="accent1" w:themeFillTint="33"/>
          </w:tcPr>
          <w:p w14:paraId="59D7998B" w14:textId="476A2B4A" w:rsidR="00405157" w:rsidRDefault="005C0310" w:rsidP="001F4C0E">
            <w:pPr>
              <w:spacing w:before="60" w:after="60"/>
              <w:rPr>
                <w:iCs/>
              </w:rPr>
            </w:pPr>
            <w:r>
              <w:rPr>
                <w:iCs/>
              </w:rPr>
              <w:t>Serving cell</w:t>
            </w:r>
          </w:p>
        </w:tc>
        <w:tc>
          <w:tcPr>
            <w:tcW w:w="3210" w:type="dxa"/>
            <w:shd w:val="clear" w:color="auto" w:fill="DEEAF6" w:themeFill="accent1" w:themeFillTint="33"/>
          </w:tcPr>
          <w:p w14:paraId="3F2A485B" w14:textId="77777777" w:rsidR="00405157" w:rsidRDefault="00405157" w:rsidP="001F4C0E">
            <w:pPr>
              <w:spacing w:before="60" w:after="60"/>
              <w:rPr>
                <w:iCs/>
              </w:rPr>
            </w:pPr>
          </w:p>
        </w:tc>
        <w:tc>
          <w:tcPr>
            <w:tcW w:w="3210" w:type="dxa"/>
            <w:shd w:val="clear" w:color="auto" w:fill="DEEAF6" w:themeFill="accent1" w:themeFillTint="33"/>
          </w:tcPr>
          <w:p w14:paraId="5426A340" w14:textId="77777777" w:rsidR="00405157" w:rsidRDefault="00405157" w:rsidP="001F4C0E">
            <w:pPr>
              <w:spacing w:before="60" w:after="60"/>
              <w:rPr>
                <w:iCs/>
              </w:rPr>
            </w:pPr>
          </w:p>
        </w:tc>
      </w:tr>
      <w:tr w:rsidR="00405157" w14:paraId="31C8FCBE" w14:textId="77777777" w:rsidTr="001F4C0E">
        <w:tc>
          <w:tcPr>
            <w:tcW w:w="3209" w:type="dxa"/>
            <w:shd w:val="clear" w:color="auto" w:fill="auto"/>
          </w:tcPr>
          <w:p w14:paraId="05D6533E" w14:textId="67A4AC6D" w:rsidR="00405157" w:rsidRDefault="005C0310" w:rsidP="001F4C0E">
            <w:pPr>
              <w:spacing w:after="0"/>
              <w:rPr>
                <w:iCs/>
              </w:rPr>
            </w:pPr>
            <w:r>
              <w:rPr>
                <w:iCs/>
              </w:rPr>
              <w:t>Tim</w:t>
            </w:r>
            <w:r w:rsidR="0030574E">
              <w:rPr>
                <w:iCs/>
              </w:rPr>
              <w:t>ing</w:t>
            </w:r>
            <w:r>
              <w:rPr>
                <w:iCs/>
              </w:rPr>
              <w:t xml:space="preserve"> index (assuming </w:t>
            </w:r>
            <w:r w:rsidR="00C32E4A">
              <w:rPr>
                <w:iCs/>
              </w:rPr>
              <w:t>a single</w:t>
            </w:r>
            <w:r>
              <w:rPr>
                <w:iCs/>
              </w:rPr>
              <w:t xml:space="preserve"> SSB/slot)</w:t>
            </w:r>
          </w:p>
        </w:tc>
        <w:tc>
          <w:tcPr>
            <w:tcW w:w="3210" w:type="dxa"/>
            <w:shd w:val="clear" w:color="auto" w:fill="auto"/>
          </w:tcPr>
          <w:p w14:paraId="0A44321D" w14:textId="5778FB27" w:rsidR="00405157" w:rsidRDefault="005C0310" w:rsidP="001F4C0E">
            <w:pPr>
              <w:spacing w:after="0"/>
              <w:rPr>
                <w:iCs/>
              </w:rPr>
            </w:pPr>
            <w:r>
              <w:rPr>
                <w:iCs/>
              </w:rPr>
              <w:t xml:space="preserve">t = </w:t>
            </w:r>
            <w:r w:rsidR="00F2037C">
              <w:rPr>
                <w:iCs/>
              </w:rPr>
              <w:t>2(</w:t>
            </w:r>
            <w:r>
              <w:rPr>
                <w:iCs/>
              </w:rPr>
              <w:t>8*c + s</w:t>
            </w:r>
            <w:r w:rsidR="00C32E4A">
              <w:rPr>
                <w:iCs/>
              </w:rPr>
              <w:t>)</w:t>
            </w:r>
          </w:p>
        </w:tc>
        <w:tc>
          <w:tcPr>
            <w:tcW w:w="3210" w:type="dxa"/>
            <w:shd w:val="clear" w:color="auto" w:fill="auto"/>
          </w:tcPr>
          <w:p w14:paraId="75434C09" w14:textId="6DD0CB89" w:rsidR="00405157" w:rsidRDefault="005C0310" w:rsidP="001F4C0E">
            <w:pPr>
              <w:spacing w:after="0"/>
              <w:rPr>
                <w:iCs/>
              </w:rPr>
            </w:pPr>
            <w:r>
              <w:rPr>
                <w:iCs/>
              </w:rPr>
              <w:t xml:space="preserve">t = </w:t>
            </w:r>
            <w:r w:rsidR="00F2037C">
              <w:rPr>
                <w:iCs/>
              </w:rPr>
              <w:t>2(</w:t>
            </w:r>
            <w:proofErr w:type="spellStart"/>
            <w:r>
              <w:rPr>
                <w:iCs/>
              </w:rPr>
              <w:t>S</w:t>
            </w:r>
            <w:r w:rsidRPr="00AB4D7A">
              <w:rPr>
                <w:iCs/>
                <w:vertAlign w:val="subscript"/>
              </w:rPr>
              <w:t>tx</w:t>
            </w:r>
            <w:proofErr w:type="spellEnd"/>
            <w:r w:rsidR="006E1780">
              <w:rPr>
                <w:iCs/>
              </w:rPr>
              <w:t xml:space="preserve">*c </w:t>
            </w:r>
            <w:r>
              <w:rPr>
                <w:iCs/>
              </w:rPr>
              <w:t>+ s</w:t>
            </w:r>
            <w:r w:rsidR="00C32E4A">
              <w:rPr>
                <w:iCs/>
              </w:rPr>
              <w:t>)</w:t>
            </w:r>
          </w:p>
        </w:tc>
      </w:tr>
      <w:tr w:rsidR="00405157" w14:paraId="66BA0046" w14:textId="77777777" w:rsidTr="001F4C0E">
        <w:tc>
          <w:tcPr>
            <w:tcW w:w="3209" w:type="dxa"/>
            <w:shd w:val="clear" w:color="auto" w:fill="auto"/>
          </w:tcPr>
          <w:p w14:paraId="0694C817" w14:textId="2C3283D1" w:rsidR="00405157" w:rsidRDefault="00F629C1" w:rsidP="001F4C0E">
            <w:pPr>
              <w:spacing w:after="0"/>
              <w:rPr>
                <w:iCs/>
              </w:rPr>
            </w:pPr>
            <w:r>
              <w:rPr>
                <w:iCs/>
              </w:rPr>
              <w:t>SSB/</w:t>
            </w:r>
            <w:r w:rsidR="005C0310">
              <w:rPr>
                <w:iCs/>
              </w:rPr>
              <w:t>Beam index</w:t>
            </w:r>
          </w:p>
        </w:tc>
        <w:tc>
          <w:tcPr>
            <w:tcW w:w="3210" w:type="dxa"/>
            <w:shd w:val="clear" w:color="auto" w:fill="auto"/>
          </w:tcPr>
          <w:p w14:paraId="14CCBD46" w14:textId="388CA42F" w:rsidR="00405157" w:rsidRDefault="005C0310" w:rsidP="001F4C0E">
            <w:pPr>
              <w:spacing w:after="0"/>
              <w:rPr>
                <w:iCs/>
              </w:rPr>
            </w:pPr>
            <w:r>
              <w:rPr>
                <w:iCs/>
              </w:rPr>
              <w:t>b = Mod[</w:t>
            </w:r>
            <w:proofErr w:type="spellStart"/>
            <w:proofErr w:type="gramStart"/>
            <w:r>
              <w:rPr>
                <w:iCs/>
              </w:rPr>
              <w:t>t,Q</w:t>
            </w:r>
            <w:proofErr w:type="spellEnd"/>
            <w:proofErr w:type="gramEnd"/>
            <w:r>
              <w:rPr>
                <w:iCs/>
              </w:rPr>
              <w:t>]</w:t>
            </w:r>
          </w:p>
        </w:tc>
        <w:tc>
          <w:tcPr>
            <w:tcW w:w="3210" w:type="dxa"/>
            <w:shd w:val="clear" w:color="auto" w:fill="auto"/>
          </w:tcPr>
          <w:p w14:paraId="0D85F2A3" w14:textId="4E0D4B74" w:rsidR="00405157" w:rsidRDefault="005C0310" w:rsidP="001F4C0E">
            <w:pPr>
              <w:spacing w:after="0"/>
              <w:rPr>
                <w:iCs/>
              </w:rPr>
            </w:pPr>
            <w:r>
              <w:rPr>
                <w:iCs/>
              </w:rPr>
              <w:t>b = Mod[</w:t>
            </w:r>
            <w:proofErr w:type="spellStart"/>
            <w:proofErr w:type="gramStart"/>
            <w:r>
              <w:rPr>
                <w:iCs/>
              </w:rPr>
              <w:t>s,Q</w:t>
            </w:r>
            <w:proofErr w:type="spellEnd"/>
            <w:proofErr w:type="gramEnd"/>
            <w:r>
              <w:rPr>
                <w:iCs/>
              </w:rPr>
              <w:t>]</w:t>
            </w:r>
          </w:p>
        </w:tc>
      </w:tr>
      <w:tr w:rsidR="00405157" w14:paraId="05CF4FEA" w14:textId="77777777" w:rsidTr="001F4C0E">
        <w:tc>
          <w:tcPr>
            <w:tcW w:w="3209" w:type="dxa"/>
            <w:shd w:val="clear" w:color="auto" w:fill="auto"/>
          </w:tcPr>
          <w:p w14:paraId="08A96BF4" w14:textId="475883AE" w:rsidR="00405157" w:rsidRDefault="006E1780" w:rsidP="001F4C0E">
            <w:pPr>
              <w:spacing w:after="0"/>
              <w:rPr>
                <w:iCs/>
              </w:rPr>
            </w:pPr>
            <w:r>
              <w:rPr>
                <w:iCs/>
              </w:rPr>
              <w:t>How the UE is aware of Q</w:t>
            </w:r>
          </w:p>
        </w:tc>
        <w:tc>
          <w:tcPr>
            <w:tcW w:w="3210" w:type="dxa"/>
            <w:shd w:val="clear" w:color="auto" w:fill="auto"/>
          </w:tcPr>
          <w:p w14:paraId="669F200B" w14:textId="2E58550A" w:rsidR="00405157" w:rsidRDefault="006E1780" w:rsidP="001F4C0E">
            <w:pPr>
              <w:spacing w:after="0"/>
              <w:rPr>
                <w:iCs/>
              </w:rPr>
            </w:pPr>
            <w:r>
              <w:rPr>
                <w:iCs/>
              </w:rPr>
              <w:t>PBCH MIB or RMSI</w:t>
            </w:r>
          </w:p>
        </w:tc>
        <w:tc>
          <w:tcPr>
            <w:tcW w:w="3210" w:type="dxa"/>
            <w:shd w:val="clear" w:color="auto" w:fill="auto"/>
          </w:tcPr>
          <w:p w14:paraId="019D2CE0" w14:textId="1ACD198F" w:rsidR="00405157" w:rsidRDefault="006E1780" w:rsidP="001F4C0E">
            <w:pPr>
              <w:spacing w:after="0"/>
              <w:rPr>
                <w:iCs/>
              </w:rPr>
            </w:pPr>
            <w:r>
              <w:rPr>
                <w:iCs/>
              </w:rPr>
              <w:t>PBCH MIB</w:t>
            </w:r>
          </w:p>
        </w:tc>
      </w:tr>
      <w:tr w:rsidR="00405157" w14:paraId="3AEECC4E" w14:textId="77777777" w:rsidTr="001F4C0E">
        <w:tc>
          <w:tcPr>
            <w:tcW w:w="3209" w:type="dxa"/>
            <w:shd w:val="clear" w:color="auto" w:fill="DEEAF6" w:themeFill="accent1" w:themeFillTint="33"/>
          </w:tcPr>
          <w:p w14:paraId="36B9B0B5" w14:textId="2B5D7D7F" w:rsidR="00405157" w:rsidRDefault="007F7838">
            <w:pPr>
              <w:spacing w:before="60" w:after="60"/>
              <w:rPr>
                <w:iCs/>
              </w:rPr>
            </w:pPr>
            <w:r>
              <w:rPr>
                <w:iCs/>
              </w:rPr>
              <w:t>Intra</w:t>
            </w:r>
            <w:r w:rsidR="00CC57EE">
              <w:rPr>
                <w:iCs/>
              </w:rPr>
              <w:t>/inter</w:t>
            </w:r>
            <w:r>
              <w:rPr>
                <w:iCs/>
              </w:rPr>
              <w:t xml:space="preserve"> frequency n</w:t>
            </w:r>
            <w:r w:rsidR="006E1780">
              <w:rPr>
                <w:iCs/>
              </w:rPr>
              <w:t>eighbo</w:t>
            </w:r>
            <w:r>
              <w:rPr>
                <w:iCs/>
              </w:rPr>
              <w:t>u</w:t>
            </w:r>
            <w:r w:rsidR="006E1780">
              <w:rPr>
                <w:iCs/>
              </w:rPr>
              <w:t>r cell</w:t>
            </w:r>
            <w:r w:rsidR="00E03631">
              <w:rPr>
                <w:iCs/>
              </w:rPr>
              <w:t>s</w:t>
            </w:r>
          </w:p>
          <w:p w14:paraId="2AFEBA80" w14:textId="477E3BEB" w:rsidR="001F6CD4" w:rsidRDefault="001F6CD4" w:rsidP="001F4C0E">
            <w:pPr>
              <w:spacing w:before="60" w:after="60"/>
              <w:rPr>
                <w:iCs/>
              </w:rPr>
            </w:pPr>
            <w:r>
              <w:rPr>
                <w:iCs/>
              </w:rPr>
              <w:t>(new detectable cell)</w:t>
            </w:r>
          </w:p>
        </w:tc>
        <w:tc>
          <w:tcPr>
            <w:tcW w:w="3210" w:type="dxa"/>
            <w:shd w:val="clear" w:color="auto" w:fill="DEEAF6" w:themeFill="accent1" w:themeFillTint="33"/>
          </w:tcPr>
          <w:p w14:paraId="09459626" w14:textId="6DCAC1C6" w:rsidR="00405157" w:rsidRDefault="00405157" w:rsidP="001F4C0E">
            <w:pPr>
              <w:spacing w:before="60" w:after="60"/>
              <w:rPr>
                <w:iCs/>
              </w:rPr>
            </w:pPr>
          </w:p>
        </w:tc>
        <w:tc>
          <w:tcPr>
            <w:tcW w:w="3210" w:type="dxa"/>
            <w:shd w:val="clear" w:color="auto" w:fill="DEEAF6" w:themeFill="accent1" w:themeFillTint="33"/>
          </w:tcPr>
          <w:p w14:paraId="4D9DD485" w14:textId="1E1A9BFF" w:rsidR="00405157" w:rsidRDefault="00405157" w:rsidP="001F4C0E">
            <w:pPr>
              <w:spacing w:before="60" w:after="60"/>
              <w:rPr>
                <w:iCs/>
              </w:rPr>
            </w:pPr>
          </w:p>
        </w:tc>
      </w:tr>
      <w:tr w:rsidR="006E1780" w14:paraId="012F0DC5" w14:textId="77777777" w:rsidTr="00405157">
        <w:tc>
          <w:tcPr>
            <w:tcW w:w="3209" w:type="dxa"/>
            <w:shd w:val="clear" w:color="auto" w:fill="auto"/>
          </w:tcPr>
          <w:p w14:paraId="1B125A48" w14:textId="77777777" w:rsidR="007F7838" w:rsidRDefault="006E1780" w:rsidP="006B1B21">
            <w:pPr>
              <w:spacing w:after="0"/>
              <w:rPr>
                <w:iCs/>
              </w:rPr>
            </w:pPr>
            <w:proofErr w:type="spellStart"/>
            <w:r>
              <w:rPr>
                <w:iCs/>
              </w:rPr>
              <w:t>QCLed</w:t>
            </w:r>
            <w:proofErr w:type="spellEnd"/>
            <w:r>
              <w:rPr>
                <w:iCs/>
              </w:rPr>
              <w:t xml:space="preserve"> SSBs</w:t>
            </w:r>
            <w:r w:rsidR="007F7838">
              <w:rPr>
                <w:iCs/>
              </w:rPr>
              <w:t>:</w:t>
            </w:r>
          </w:p>
          <w:p w14:paraId="2FAD060F" w14:textId="3059BDF9" w:rsidR="00CC57EE" w:rsidRDefault="00CC57EE" w:rsidP="00CC57EE">
            <w:pPr>
              <w:pStyle w:val="ListParagraph"/>
              <w:numPr>
                <w:ilvl w:val="0"/>
                <w:numId w:val="32"/>
              </w:numPr>
              <w:ind w:left="316" w:hanging="300"/>
              <w:rPr>
                <w:iCs/>
                <w:sz w:val="20"/>
                <w:szCs w:val="20"/>
              </w:rPr>
            </w:pPr>
            <w:proofErr w:type="spellStart"/>
            <w:r>
              <w:rPr>
                <w:iCs/>
                <w:sz w:val="20"/>
                <w:szCs w:val="20"/>
              </w:rPr>
              <w:t>Sync</w:t>
            </w:r>
            <w:proofErr w:type="spellEnd"/>
            <w:r>
              <w:rPr>
                <w:iCs/>
                <w:sz w:val="20"/>
                <w:szCs w:val="20"/>
              </w:rPr>
              <w:t xml:space="preserve"> </w:t>
            </w:r>
            <w:proofErr w:type="spellStart"/>
            <w:r>
              <w:rPr>
                <w:iCs/>
                <w:sz w:val="20"/>
                <w:szCs w:val="20"/>
              </w:rPr>
              <w:t>cells</w:t>
            </w:r>
            <w:proofErr w:type="spellEnd"/>
            <w:r>
              <w:rPr>
                <w:iCs/>
                <w:sz w:val="20"/>
                <w:szCs w:val="20"/>
              </w:rPr>
              <w:t>, no</w:t>
            </w:r>
            <w:r w:rsidR="009D4710">
              <w:rPr>
                <w:iCs/>
                <w:sz w:val="20"/>
                <w:szCs w:val="20"/>
              </w:rPr>
              <w:t xml:space="preserve"> SSB </w:t>
            </w:r>
            <w:proofErr w:type="spellStart"/>
            <w:r w:rsidR="009D4710">
              <w:rPr>
                <w:iCs/>
                <w:sz w:val="20"/>
                <w:szCs w:val="20"/>
              </w:rPr>
              <w:t>index</w:t>
            </w:r>
            <w:proofErr w:type="spellEnd"/>
            <w:r w:rsidR="009D4710">
              <w:rPr>
                <w:iCs/>
                <w:sz w:val="20"/>
                <w:szCs w:val="20"/>
              </w:rPr>
              <w:t xml:space="preserve"> </w:t>
            </w:r>
            <w:proofErr w:type="spellStart"/>
            <w:r w:rsidR="009D4710">
              <w:rPr>
                <w:iCs/>
                <w:sz w:val="20"/>
                <w:szCs w:val="20"/>
              </w:rPr>
              <w:t>report</w:t>
            </w:r>
            <w:proofErr w:type="spellEnd"/>
          </w:p>
          <w:p w14:paraId="7AC66714" w14:textId="116F73DF" w:rsidR="00CC57EE" w:rsidRDefault="00CC57EE" w:rsidP="00CC57EE">
            <w:pPr>
              <w:pStyle w:val="ListParagraph"/>
              <w:numPr>
                <w:ilvl w:val="0"/>
                <w:numId w:val="32"/>
              </w:numPr>
              <w:ind w:left="316" w:hanging="300"/>
              <w:rPr>
                <w:iCs/>
                <w:sz w:val="20"/>
                <w:szCs w:val="20"/>
              </w:rPr>
            </w:pPr>
            <w:proofErr w:type="spellStart"/>
            <w:r w:rsidRPr="00CC57EE">
              <w:rPr>
                <w:iCs/>
                <w:sz w:val="20"/>
                <w:szCs w:val="20"/>
              </w:rPr>
              <w:t>Sync</w:t>
            </w:r>
            <w:proofErr w:type="spellEnd"/>
            <w:r w:rsidRPr="00CC57EE">
              <w:rPr>
                <w:iCs/>
                <w:sz w:val="20"/>
                <w:szCs w:val="20"/>
              </w:rPr>
              <w:t xml:space="preserve"> </w:t>
            </w:r>
            <w:proofErr w:type="spellStart"/>
            <w:r w:rsidRPr="00CC57EE">
              <w:rPr>
                <w:iCs/>
                <w:sz w:val="20"/>
                <w:szCs w:val="20"/>
              </w:rPr>
              <w:t>cells</w:t>
            </w:r>
            <w:proofErr w:type="spellEnd"/>
            <w:r w:rsidRPr="00CC57EE">
              <w:rPr>
                <w:iCs/>
                <w:sz w:val="20"/>
                <w:szCs w:val="20"/>
              </w:rPr>
              <w:t xml:space="preserve">, </w:t>
            </w:r>
            <w:r w:rsidR="009D4710">
              <w:rPr>
                <w:iCs/>
                <w:sz w:val="20"/>
                <w:szCs w:val="20"/>
              </w:rPr>
              <w:t xml:space="preserve">SSB </w:t>
            </w:r>
            <w:proofErr w:type="spellStart"/>
            <w:r w:rsidR="009D4710">
              <w:rPr>
                <w:iCs/>
                <w:sz w:val="20"/>
                <w:szCs w:val="20"/>
              </w:rPr>
              <w:t>index</w:t>
            </w:r>
            <w:proofErr w:type="spellEnd"/>
            <w:r w:rsidR="009D4710">
              <w:rPr>
                <w:iCs/>
                <w:sz w:val="20"/>
                <w:szCs w:val="20"/>
              </w:rPr>
              <w:t xml:space="preserve"> </w:t>
            </w:r>
            <w:proofErr w:type="spellStart"/>
            <w:r w:rsidR="009D4710">
              <w:rPr>
                <w:iCs/>
                <w:sz w:val="20"/>
                <w:szCs w:val="20"/>
              </w:rPr>
              <w:t>report</w:t>
            </w:r>
            <w:proofErr w:type="spellEnd"/>
          </w:p>
          <w:p w14:paraId="02EDF367" w14:textId="7BBCE9E8" w:rsidR="00CC57EE" w:rsidRPr="00CC57EE" w:rsidRDefault="00CC57EE" w:rsidP="00CC57EE">
            <w:pPr>
              <w:pStyle w:val="ListParagraph"/>
              <w:numPr>
                <w:ilvl w:val="0"/>
                <w:numId w:val="32"/>
              </w:numPr>
              <w:ind w:left="316" w:hanging="300"/>
              <w:rPr>
                <w:iCs/>
                <w:sz w:val="20"/>
                <w:szCs w:val="20"/>
              </w:rPr>
            </w:pPr>
            <w:proofErr w:type="spellStart"/>
            <w:r>
              <w:rPr>
                <w:iCs/>
                <w:sz w:val="20"/>
                <w:szCs w:val="20"/>
              </w:rPr>
              <w:t>Async</w:t>
            </w:r>
            <w:proofErr w:type="spellEnd"/>
            <w:r>
              <w:rPr>
                <w:iCs/>
                <w:sz w:val="20"/>
                <w:szCs w:val="20"/>
              </w:rPr>
              <w:t xml:space="preserve"> </w:t>
            </w:r>
            <w:proofErr w:type="spellStart"/>
            <w:r>
              <w:rPr>
                <w:iCs/>
                <w:sz w:val="20"/>
                <w:szCs w:val="20"/>
              </w:rPr>
              <w:t>cells</w:t>
            </w:r>
            <w:proofErr w:type="spellEnd"/>
            <w:r>
              <w:rPr>
                <w:iCs/>
                <w:sz w:val="20"/>
                <w:szCs w:val="20"/>
              </w:rPr>
              <w:t xml:space="preserve">, no </w:t>
            </w:r>
            <w:r w:rsidR="009D4710">
              <w:rPr>
                <w:iCs/>
                <w:sz w:val="20"/>
                <w:szCs w:val="20"/>
              </w:rPr>
              <w:t xml:space="preserve">SSB </w:t>
            </w:r>
            <w:proofErr w:type="spellStart"/>
            <w:r w:rsidR="009D4710">
              <w:rPr>
                <w:iCs/>
                <w:sz w:val="20"/>
                <w:szCs w:val="20"/>
              </w:rPr>
              <w:t>index</w:t>
            </w:r>
            <w:proofErr w:type="spellEnd"/>
            <w:r w:rsidR="009D4710">
              <w:rPr>
                <w:iCs/>
                <w:sz w:val="20"/>
                <w:szCs w:val="20"/>
              </w:rPr>
              <w:t xml:space="preserve"> </w:t>
            </w:r>
            <w:proofErr w:type="spellStart"/>
            <w:r w:rsidR="009D4710">
              <w:rPr>
                <w:iCs/>
                <w:sz w:val="20"/>
                <w:szCs w:val="20"/>
              </w:rPr>
              <w:t>report</w:t>
            </w:r>
            <w:proofErr w:type="spellEnd"/>
          </w:p>
          <w:p w14:paraId="75F83265" w14:textId="19665674" w:rsidR="00CC57EE" w:rsidRPr="00CC57EE" w:rsidRDefault="00CC57EE" w:rsidP="00CC57EE">
            <w:pPr>
              <w:pStyle w:val="ListParagraph"/>
              <w:numPr>
                <w:ilvl w:val="0"/>
                <w:numId w:val="32"/>
              </w:numPr>
              <w:ind w:left="316" w:hanging="300"/>
              <w:rPr>
                <w:iCs/>
                <w:sz w:val="20"/>
                <w:szCs w:val="20"/>
              </w:rPr>
            </w:pPr>
            <w:proofErr w:type="spellStart"/>
            <w:r>
              <w:rPr>
                <w:iCs/>
                <w:sz w:val="20"/>
                <w:szCs w:val="20"/>
              </w:rPr>
              <w:t>Async</w:t>
            </w:r>
            <w:proofErr w:type="spellEnd"/>
            <w:r>
              <w:rPr>
                <w:iCs/>
                <w:sz w:val="20"/>
                <w:szCs w:val="20"/>
              </w:rPr>
              <w:t xml:space="preserve"> </w:t>
            </w:r>
            <w:proofErr w:type="spellStart"/>
            <w:r>
              <w:rPr>
                <w:iCs/>
                <w:sz w:val="20"/>
                <w:szCs w:val="20"/>
              </w:rPr>
              <w:t>cells</w:t>
            </w:r>
            <w:proofErr w:type="spellEnd"/>
            <w:r>
              <w:rPr>
                <w:iCs/>
                <w:sz w:val="20"/>
                <w:szCs w:val="20"/>
              </w:rPr>
              <w:t xml:space="preserve">, </w:t>
            </w:r>
            <w:r w:rsidR="009D4710">
              <w:rPr>
                <w:iCs/>
                <w:sz w:val="20"/>
                <w:szCs w:val="20"/>
              </w:rPr>
              <w:t xml:space="preserve">SSB </w:t>
            </w:r>
            <w:proofErr w:type="spellStart"/>
            <w:r w:rsidR="009D4710">
              <w:rPr>
                <w:iCs/>
                <w:sz w:val="20"/>
                <w:szCs w:val="20"/>
              </w:rPr>
              <w:t>index</w:t>
            </w:r>
            <w:proofErr w:type="spellEnd"/>
            <w:r w:rsidR="009D4710">
              <w:rPr>
                <w:iCs/>
                <w:sz w:val="20"/>
                <w:szCs w:val="20"/>
              </w:rPr>
              <w:t xml:space="preserve"> </w:t>
            </w:r>
            <w:proofErr w:type="spellStart"/>
            <w:r w:rsidR="009D4710">
              <w:rPr>
                <w:iCs/>
                <w:sz w:val="20"/>
                <w:szCs w:val="20"/>
              </w:rPr>
              <w:t>report</w:t>
            </w:r>
            <w:proofErr w:type="spellEnd"/>
          </w:p>
        </w:tc>
        <w:tc>
          <w:tcPr>
            <w:tcW w:w="3210" w:type="dxa"/>
            <w:shd w:val="clear" w:color="auto" w:fill="auto"/>
          </w:tcPr>
          <w:p w14:paraId="7C6F74FD" w14:textId="77777777" w:rsidR="00CC57EE" w:rsidRDefault="00CC57EE" w:rsidP="00CC57EE">
            <w:pPr>
              <w:spacing w:after="0"/>
              <w:rPr>
                <w:iCs/>
              </w:rPr>
            </w:pPr>
          </w:p>
          <w:p w14:paraId="73F3B26C" w14:textId="77777777" w:rsidR="00CC57EE" w:rsidRDefault="00CC57EE" w:rsidP="00CC57EE">
            <w:pPr>
              <w:pStyle w:val="ListParagraph"/>
              <w:numPr>
                <w:ilvl w:val="0"/>
                <w:numId w:val="32"/>
              </w:numPr>
              <w:ind w:left="366"/>
              <w:rPr>
                <w:iCs/>
                <w:sz w:val="20"/>
                <w:szCs w:val="20"/>
              </w:rPr>
            </w:pPr>
            <w:proofErr w:type="spellStart"/>
            <w:r>
              <w:rPr>
                <w:iCs/>
                <w:sz w:val="20"/>
                <w:szCs w:val="20"/>
              </w:rPr>
              <w:t>From</w:t>
            </w:r>
            <w:proofErr w:type="spellEnd"/>
            <w:r>
              <w:rPr>
                <w:iCs/>
                <w:sz w:val="20"/>
                <w:szCs w:val="20"/>
              </w:rPr>
              <w:t xml:space="preserve"> </w:t>
            </w:r>
            <w:proofErr w:type="spellStart"/>
            <w:r>
              <w:rPr>
                <w:iCs/>
                <w:sz w:val="20"/>
                <w:szCs w:val="20"/>
              </w:rPr>
              <w:t>serving</w:t>
            </w:r>
            <w:proofErr w:type="spellEnd"/>
            <w:r>
              <w:rPr>
                <w:iCs/>
                <w:sz w:val="20"/>
                <w:szCs w:val="20"/>
              </w:rPr>
              <w:t xml:space="preserve"> </w:t>
            </w:r>
            <w:proofErr w:type="spellStart"/>
            <w:r>
              <w:rPr>
                <w:iCs/>
                <w:sz w:val="20"/>
                <w:szCs w:val="20"/>
              </w:rPr>
              <w:t>cell</w:t>
            </w:r>
            <w:proofErr w:type="spellEnd"/>
            <w:r>
              <w:rPr>
                <w:iCs/>
                <w:sz w:val="20"/>
                <w:szCs w:val="20"/>
              </w:rPr>
              <w:t xml:space="preserve"> </w:t>
            </w:r>
            <w:proofErr w:type="spellStart"/>
            <w:r>
              <w:rPr>
                <w:iCs/>
                <w:sz w:val="20"/>
                <w:szCs w:val="20"/>
              </w:rPr>
              <w:t>timing</w:t>
            </w:r>
            <w:proofErr w:type="spellEnd"/>
          </w:p>
          <w:p w14:paraId="6DD3AE5C" w14:textId="77777777" w:rsidR="00CC57EE" w:rsidRDefault="00CC57EE" w:rsidP="00CC57EE">
            <w:pPr>
              <w:pStyle w:val="ListParagraph"/>
              <w:numPr>
                <w:ilvl w:val="0"/>
                <w:numId w:val="32"/>
              </w:numPr>
              <w:ind w:left="366"/>
              <w:rPr>
                <w:iCs/>
                <w:sz w:val="20"/>
                <w:szCs w:val="20"/>
              </w:rPr>
            </w:pPr>
            <w:proofErr w:type="spellStart"/>
            <w:r w:rsidRPr="00EA6245">
              <w:rPr>
                <w:iCs/>
                <w:sz w:val="20"/>
                <w:szCs w:val="20"/>
              </w:rPr>
              <w:t>From</w:t>
            </w:r>
            <w:proofErr w:type="spellEnd"/>
            <w:r w:rsidRPr="00EA6245">
              <w:rPr>
                <w:iCs/>
                <w:sz w:val="20"/>
                <w:szCs w:val="20"/>
              </w:rPr>
              <w:t xml:space="preserve"> </w:t>
            </w:r>
            <w:proofErr w:type="spellStart"/>
            <w:r w:rsidRPr="00EA6245">
              <w:rPr>
                <w:iCs/>
                <w:sz w:val="20"/>
                <w:szCs w:val="20"/>
              </w:rPr>
              <w:t>serving</w:t>
            </w:r>
            <w:proofErr w:type="spellEnd"/>
            <w:r w:rsidRPr="00EA6245">
              <w:rPr>
                <w:iCs/>
                <w:sz w:val="20"/>
                <w:szCs w:val="20"/>
              </w:rPr>
              <w:t xml:space="preserve"> </w:t>
            </w:r>
            <w:proofErr w:type="spellStart"/>
            <w:r w:rsidRPr="00EA6245">
              <w:rPr>
                <w:iCs/>
                <w:sz w:val="20"/>
                <w:szCs w:val="20"/>
              </w:rPr>
              <w:t>cell</w:t>
            </w:r>
            <w:proofErr w:type="spellEnd"/>
            <w:r w:rsidRPr="00EA6245">
              <w:rPr>
                <w:iCs/>
                <w:sz w:val="20"/>
                <w:szCs w:val="20"/>
              </w:rPr>
              <w:t xml:space="preserve"> </w:t>
            </w:r>
            <w:proofErr w:type="spellStart"/>
            <w:r w:rsidRPr="00EA6245">
              <w:rPr>
                <w:iCs/>
                <w:sz w:val="20"/>
                <w:szCs w:val="20"/>
              </w:rPr>
              <w:t>timing</w:t>
            </w:r>
            <w:proofErr w:type="spellEnd"/>
          </w:p>
          <w:p w14:paraId="285D98C1" w14:textId="36147EE2" w:rsidR="00CC57EE" w:rsidRDefault="00CC57EE" w:rsidP="00CC57EE">
            <w:pPr>
              <w:pStyle w:val="ListParagraph"/>
              <w:numPr>
                <w:ilvl w:val="0"/>
                <w:numId w:val="32"/>
              </w:numPr>
              <w:ind w:left="366"/>
              <w:rPr>
                <w:iCs/>
                <w:sz w:val="20"/>
                <w:szCs w:val="20"/>
              </w:rPr>
            </w:pPr>
            <w:proofErr w:type="spellStart"/>
            <w:r>
              <w:rPr>
                <w:iCs/>
                <w:sz w:val="20"/>
                <w:szCs w:val="20"/>
              </w:rPr>
              <w:t>From</w:t>
            </w:r>
            <w:proofErr w:type="spellEnd"/>
            <w:r>
              <w:rPr>
                <w:iCs/>
                <w:sz w:val="20"/>
                <w:szCs w:val="20"/>
              </w:rPr>
              <w:t xml:space="preserve"> </w:t>
            </w:r>
            <w:proofErr w:type="spellStart"/>
            <w:r>
              <w:rPr>
                <w:iCs/>
                <w:sz w:val="20"/>
                <w:szCs w:val="20"/>
              </w:rPr>
              <w:t>Δt</w:t>
            </w:r>
            <w:proofErr w:type="spellEnd"/>
            <w:r w:rsidR="00F2037C">
              <w:rPr>
                <w:iCs/>
                <w:sz w:val="20"/>
                <w:szCs w:val="20"/>
              </w:rPr>
              <w:t xml:space="preserve"> ([12])</w:t>
            </w:r>
          </w:p>
          <w:p w14:paraId="4DB23AD6" w14:textId="6092C9C7" w:rsidR="00CC57EE" w:rsidRPr="00EA6245" w:rsidRDefault="00CC57EE" w:rsidP="00EA6245">
            <w:pPr>
              <w:pStyle w:val="ListParagraph"/>
              <w:numPr>
                <w:ilvl w:val="0"/>
                <w:numId w:val="32"/>
              </w:numPr>
              <w:ind w:left="366"/>
              <w:rPr>
                <w:iCs/>
              </w:rPr>
            </w:pPr>
            <w:proofErr w:type="spellStart"/>
            <w:r>
              <w:rPr>
                <w:iCs/>
                <w:sz w:val="20"/>
                <w:szCs w:val="20"/>
              </w:rPr>
              <w:t>From</w:t>
            </w:r>
            <w:proofErr w:type="spellEnd"/>
            <w:r>
              <w:rPr>
                <w:iCs/>
                <w:sz w:val="20"/>
                <w:szCs w:val="20"/>
              </w:rPr>
              <w:t xml:space="preserve"> </w:t>
            </w:r>
            <w:proofErr w:type="spellStart"/>
            <w:r>
              <w:rPr>
                <w:iCs/>
                <w:sz w:val="20"/>
                <w:szCs w:val="20"/>
              </w:rPr>
              <w:t>Δt</w:t>
            </w:r>
            <w:proofErr w:type="spellEnd"/>
            <w:r w:rsidR="00F2037C">
              <w:rPr>
                <w:iCs/>
                <w:sz w:val="20"/>
                <w:szCs w:val="20"/>
              </w:rPr>
              <w:t xml:space="preserve"> ([12])</w:t>
            </w:r>
          </w:p>
        </w:tc>
        <w:tc>
          <w:tcPr>
            <w:tcW w:w="3210" w:type="dxa"/>
            <w:shd w:val="clear" w:color="auto" w:fill="auto"/>
          </w:tcPr>
          <w:p w14:paraId="4987FE2E" w14:textId="5D7980BA" w:rsidR="007F7838" w:rsidRDefault="00CC57EE" w:rsidP="00405157">
            <w:pPr>
              <w:spacing w:after="0"/>
              <w:rPr>
                <w:iCs/>
              </w:rPr>
            </w:pPr>
            <w:r>
              <w:rPr>
                <w:iCs/>
              </w:rPr>
              <w:br/>
            </w:r>
            <w:r w:rsidR="007F7838">
              <w:rPr>
                <w:iCs/>
              </w:rPr>
              <w:t>From beam index</w:t>
            </w:r>
            <w:r w:rsidR="00F629C1">
              <w:rPr>
                <w:iCs/>
              </w:rPr>
              <w:t xml:space="preserve"> (see next row)</w:t>
            </w:r>
          </w:p>
        </w:tc>
      </w:tr>
      <w:tr w:rsidR="006E1780" w14:paraId="469D5511" w14:textId="77777777" w:rsidTr="00405157">
        <w:tc>
          <w:tcPr>
            <w:tcW w:w="3209" w:type="dxa"/>
            <w:shd w:val="clear" w:color="auto" w:fill="auto"/>
          </w:tcPr>
          <w:p w14:paraId="307D8320" w14:textId="3B4C56C6" w:rsidR="006E1780" w:rsidRDefault="00F629C1" w:rsidP="00405157">
            <w:pPr>
              <w:spacing w:after="0"/>
              <w:rPr>
                <w:iCs/>
              </w:rPr>
            </w:pPr>
            <w:r>
              <w:rPr>
                <w:iCs/>
              </w:rPr>
              <w:t>SSB/</w:t>
            </w:r>
            <w:r w:rsidR="00A82035">
              <w:rPr>
                <w:iCs/>
              </w:rPr>
              <w:t>Beam index</w:t>
            </w:r>
            <w:r w:rsidR="00E03631">
              <w:rPr>
                <w:iCs/>
              </w:rPr>
              <w:t>:</w:t>
            </w:r>
          </w:p>
          <w:p w14:paraId="32CF4F20" w14:textId="060F6CA5" w:rsidR="006B1B21" w:rsidRDefault="00CC57EE" w:rsidP="006B1B21">
            <w:pPr>
              <w:pStyle w:val="ListParagraph"/>
              <w:numPr>
                <w:ilvl w:val="0"/>
                <w:numId w:val="32"/>
              </w:numPr>
              <w:ind w:left="316" w:hanging="300"/>
              <w:rPr>
                <w:iCs/>
                <w:sz w:val="20"/>
                <w:szCs w:val="20"/>
              </w:rPr>
            </w:pPr>
            <w:proofErr w:type="spellStart"/>
            <w:r>
              <w:rPr>
                <w:iCs/>
                <w:sz w:val="20"/>
                <w:szCs w:val="20"/>
              </w:rPr>
              <w:t>Sync</w:t>
            </w:r>
            <w:proofErr w:type="spellEnd"/>
            <w:r>
              <w:rPr>
                <w:iCs/>
                <w:sz w:val="20"/>
                <w:szCs w:val="20"/>
              </w:rPr>
              <w:t xml:space="preserve"> </w:t>
            </w:r>
            <w:proofErr w:type="spellStart"/>
            <w:r>
              <w:rPr>
                <w:iCs/>
                <w:sz w:val="20"/>
                <w:szCs w:val="20"/>
              </w:rPr>
              <w:t>cells</w:t>
            </w:r>
            <w:proofErr w:type="spellEnd"/>
            <w:r>
              <w:rPr>
                <w:iCs/>
                <w:sz w:val="20"/>
                <w:szCs w:val="20"/>
              </w:rPr>
              <w:t>, n</w:t>
            </w:r>
            <w:r w:rsidR="006B1B21">
              <w:rPr>
                <w:iCs/>
                <w:sz w:val="20"/>
                <w:szCs w:val="20"/>
              </w:rPr>
              <w:t xml:space="preserve">o </w:t>
            </w:r>
            <w:r w:rsidR="009D4710">
              <w:rPr>
                <w:iCs/>
                <w:sz w:val="20"/>
                <w:szCs w:val="20"/>
              </w:rPr>
              <w:t xml:space="preserve">SSB </w:t>
            </w:r>
            <w:proofErr w:type="spellStart"/>
            <w:r w:rsidR="009D4710">
              <w:rPr>
                <w:iCs/>
                <w:sz w:val="20"/>
                <w:szCs w:val="20"/>
              </w:rPr>
              <w:t>index</w:t>
            </w:r>
            <w:proofErr w:type="spellEnd"/>
            <w:r w:rsidR="009D4710">
              <w:rPr>
                <w:iCs/>
                <w:sz w:val="20"/>
                <w:szCs w:val="20"/>
              </w:rPr>
              <w:t xml:space="preserve"> </w:t>
            </w:r>
            <w:proofErr w:type="spellStart"/>
            <w:r w:rsidR="009D4710">
              <w:rPr>
                <w:iCs/>
                <w:sz w:val="20"/>
                <w:szCs w:val="20"/>
              </w:rPr>
              <w:t>report</w:t>
            </w:r>
            <w:proofErr w:type="spellEnd"/>
          </w:p>
          <w:p w14:paraId="46ECEBAA" w14:textId="18C7BAE1" w:rsidR="00E03631" w:rsidRDefault="00CC57EE" w:rsidP="006B1B21">
            <w:pPr>
              <w:pStyle w:val="ListParagraph"/>
              <w:numPr>
                <w:ilvl w:val="0"/>
                <w:numId w:val="32"/>
              </w:numPr>
              <w:ind w:left="316" w:hanging="300"/>
              <w:rPr>
                <w:iCs/>
                <w:sz w:val="20"/>
                <w:szCs w:val="20"/>
              </w:rPr>
            </w:pPr>
            <w:proofErr w:type="spellStart"/>
            <w:r>
              <w:rPr>
                <w:iCs/>
                <w:sz w:val="20"/>
                <w:szCs w:val="20"/>
              </w:rPr>
              <w:t>Sync</w:t>
            </w:r>
            <w:proofErr w:type="spellEnd"/>
            <w:r>
              <w:rPr>
                <w:iCs/>
                <w:sz w:val="20"/>
                <w:szCs w:val="20"/>
              </w:rPr>
              <w:t xml:space="preserve"> </w:t>
            </w:r>
            <w:proofErr w:type="spellStart"/>
            <w:r>
              <w:rPr>
                <w:iCs/>
                <w:sz w:val="20"/>
                <w:szCs w:val="20"/>
              </w:rPr>
              <w:t>cells</w:t>
            </w:r>
            <w:proofErr w:type="spellEnd"/>
            <w:r>
              <w:rPr>
                <w:iCs/>
                <w:sz w:val="20"/>
                <w:szCs w:val="20"/>
              </w:rPr>
              <w:t xml:space="preserve">, </w:t>
            </w:r>
            <w:r w:rsidR="009D4710">
              <w:rPr>
                <w:iCs/>
                <w:sz w:val="20"/>
                <w:szCs w:val="20"/>
              </w:rPr>
              <w:t xml:space="preserve">SSB </w:t>
            </w:r>
            <w:proofErr w:type="spellStart"/>
            <w:r w:rsidR="009D4710">
              <w:rPr>
                <w:iCs/>
                <w:sz w:val="20"/>
                <w:szCs w:val="20"/>
              </w:rPr>
              <w:t>index</w:t>
            </w:r>
            <w:proofErr w:type="spellEnd"/>
            <w:r w:rsidR="009D4710">
              <w:rPr>
                <w:iCs/>
                <w:sz w:val="20"/>
                <w:szCs w:val="20"/>
              </w:rPr>
              <w:t xml:space="preserve"> </w:t>
            </w:r>
            <w:proofErr w:type="spellStart"/>
            <w:r w:rsidR="009D4710">
              <w:rPr>
                <w:iCs/>
                <w:sz w:val="20"/>
                <w:szCs w:val="20"/>
              </w:rPr>
              <w:t>report</w:t>
            </w:r>
            <w:proofErr w:type="spellEnd"/>
          </w:p>
          <w:p w14:paraId="0A19BF7D" w14:textId="41590169" w:rsidR="00CC57EE" w:rsidRPr="00CC57EE" w:rsidRDefault="00CC57EE" w:rsidP="00CC57EE">
            <w:pPr>
              <w:pStyle w:val="ListParagraph"/>
              <w:numPr>
                <w:ilvl w:val="0"/>
                <w:numId w:val="32"/>
              </w:numPr>
              <w:ind w:left="316" w:hanging="300"/>
              <w:rPr>
                <w:iCs/>
                <w:sz w:val="20"/>
                <w:szCs w:val="20"/>
              </w:rPr>
            </w:pPr>
            <w:proofErr w:type="spellStart"/>
            <w:r>
              <w:rPr>
                <w:iCs/>
                <w:sz w:val="20"/>
                <w:szCs w:val="20"/>
              </w:rPr>
              <w:t>Async</w:t>
            </w:r>
            <w:proofErr w:type="spellEnd"/>
            <w:r>
              <w:rPr>
                <w:iCs/>
                <w:sz w:val="20"/>
                <w:szCs w:val="20"/>
              </w:rPr>
              <w:t xml:space="preserve"> </w:t>
            </w:r>
            <w:proofErr w:type="spellStart"/>
            <w:r>
              <w:rPr>
                <w:iCs/>
                <w:sz w:val="20"/>
                <w:szCs w:val="20"/>
              </w:rPr>
              <w:t>cells</w:t>
            </w:r>
            <w:proofErr w:type="spellEnd"/>
            <w:r>
              <w:rPr>
                <w:iCs/>
                <w:sz w:val="20"/>
                <w:szCs w:val="20"/>
              </w:rPr>
              <w:t xml:space="preserve">, no </w:t>
            </w:r>
            <w:r w:rsidR="009D4710">
              <w:rPr>
                <w:iCs/>
                <w:sz w:val="20"/>
                <w:szCs w:val="20"/>
              </w:rPr>
              <w:t xml:space="preserve">SSB </w:t>
            </w:r>
            <w:proofErr w:type="spellStart"/>
            <w:r w:rsidR="009D4710">
              <w:rPr>
                <w:iCs/>
                <w:sz w:val="20"/>
                <w:szCs w:val="20"/>
              </w:rPr>
              <w:t>index</w:t>
            </w:r>
            <w:proofErr w:type="spellEnd"/>
            <w:r w:rsidR="009D4710">
              <w:rPr>
                <w:iCs/>
                <w:sz w:val="20"/>
                <w:szCs w:val="20"/>
              </w:rPr>
              <w:t xml:space="preserve"> </w:t>
            </w:r>
            <w:proofErr w:type="spellStart"/>
            <w:r w:rsidR="009D4710">
              <w:rPr>
                <w:iCs/>
                <w:sz w:val="20"/>
                <w:szCs w:val="20"/>
              </w:rPr>
              <w:t>report</w:t>
            </w:r>
            <w:proofErr w:type="spellEnd"/>
          </w:p>
          <w:p w14:paraId="23119963" w14:textId="0E97F16A" w:rsidR="00CC57EE" w:rsidRPr="006B1B21" w:rsidRDefault="00CC57EE" w:rsidP="00CC57EE">
            <w:pPr>
              <w:pStyle w:val="ListParagraph"/>
              <w:numPr>
                <w:ilvl w:val="0"/>
                <w:numId w:val="32"/>
              </w:numPr>
              <w:ind w:left="316" w:hanging="300"/>
              <w:rPr>
                <w:iCs/>
                <w:sz w:val="20"/>
                <w:szCs w:val="20"/>
              </w:rPr>
            </w:pPr>
            <w:proofErr w:type="spellStart"/>
            <w:r>
              <w:rPr>
                <w:iCs/>
                <w:sz w:val="20"/>
                <w:szCs w:val="20"/>
              </w:rPr>
              <w:t>Async</w:t>
            </w:r>
            <w:proofErr w:type="spellEnd"/>
            <w:r>
              <w:rPr>
                <w:iCs/>
                <w:sz w:val="20"/>
                <w:szCs w:val="20"/>
              </w:rPr>
              <w:t xml:space="preserve"> </w:t>
            </w:r>
            <w:proofErr w:type="spellStart"/>
            <w:r>
              <w:rPr>
                <w:iCs/>
                <w:sz w:val="20"/>
                <w:szCs w:val="20"/>
              </w:rPr>
              <w:t>cells</w:t>
            </w:r>
            <w:proofErr w:type="spellEnd"/>
            <w:r>
              <w:rPr>
                <w:iCs/>
                <w:sz w:val="20"/>
                <w:szCs w:val="20"/>
              </w:rPr>
              <w:t xml:space="preserve">, </w:t>
            </w:r>
            <w:r w:rsidR="009D4710">
              <w:rPr>
                <w:iCs/>
                <w:sz w:val="20"/>
                <w:szCs w:val="20"/>
              </w:rPr>
              <w:t xml:space="preserve">SSB </w:t>
            </w:r>
            <w:proofErr w:type="spellStart"/>
            <w:r w:rsidR="009D4710">
              <w:rPr>
                <w:iCs/>
                <w:sz w:val="20"/>
                <w:szCs w:val="20"/>
              </w:rPr>
              <w:t>index</w:t>
            </w:r>
            <w:proofErr w:type="spellEnd"/>
            <w:r w:rsidR="009D4710">
              <w:rPr>
                <w:iCs/>
                <w:sz w:val="20"/>
                <w:szCs w:val="20"/>
              </w:rPr>
              <w:t xml:space="preserve"> </w:t>
            </w:r>
            <w:proofErr w:type="spellStart"/>
            <w:r w:rsidR="009D4710">
              <w:rPr>
                <w:iCs/>
                <w:sz w:val="20"/>
                <w:szCs w:val="20"/>
              </w:rPr>
              <w:t>report</w:t>
            </w:r>
            <w:proofErr w:type="spellEnd"/>
          </w:p>
        </w:tc>
        <w:tc>
          <w:tcPr>
            <w:tcW w:w="3210" w:type="dxa"/>
            <w:shd w:val="clear" w:color="auto" w:fill="auto"/>
          </w:tcPr>
          <w:p w14:paraId="7E68617D" w14:textId="77777777" w:rsidR="006E1780" w:rsidRDefault="006E1780" w:rsidP="00405157">
            <w:pPr>
              <w:spacing w:after="0"/>
              <w:rPr>
                <w:iCs/>
              </w:rPr>
            </w:pPr>
          </w:p>
          <w:p w14:paraId="48DE458F" w14:textId="77777777" w:rsidR="006B1B21" w:rsidRDefault="006B1B21" w:rsidP="006B1B21">
            <w:pPr>
              <w:pStyle w:val="ListParagraph"/>
              <w:numPr>
                <w:ilvl w:val="0"/>
                <w:numId w:val="32"/>
              </w:numPr>
              <w:ind w:left="366"/>
              <w:rPr>
                <w:iCs/>
                <w:sz w:val="20"/>
                <w:szCs w:val="20"/>
              </w:rPr>
            </w:pPr>
            <w:proofErr w:type="spellStart"/>
            <w:r>
              <w:rPr>
                <w:iCs/>
                <w:sz w:val="20"/>
                <w:szCs w:val="20"/>
              </w:rPr>
              <w:t>Not</w:t>
            </w:r>
            <w:proofErr w:type="spellEnd"/>
            <w:r>
              <w:rPr>
                <w:iCs/>
                <w:sz w:val="20"/>
                <w:szCs w:val="20"/>
              </w:rPr>
              <w:t xml:space="preserve"> </w:t>
            </w:r>
            <w:proofErr w:type="spellStart"/>
            <w:r>
              <w:rPr>
                <w:iCs/>
                <w:sz w:val="20"/>
                <w:szCs w:val="20"/>
              </w:rPr>
              <w:t>needed</w:t>
            </w:r>
            <w:proofErr w:type="spellEnd"/>
          </w:p>
          <w:p w14:paraId="738373D1" w14:textId="77777777" w:rsidR="00E03631" w:rsidRDefault="006B1B21" w:rsidP="006B1B21">
            <w:pPr>
              <w:pStyle w:val="ListParagraph"/>
              <w:numPr>
                <w:ilvl w:val="0"/>
                <w:numId w:val="32"/>
              </w:numPr>
              <w:ind w:left="366"/>
              <w:rPr>
                <w:iCs/>
                <w:sz w:val="20"/>
                <w:szCs w:val="20"/>
              </w:rPr>
            </w:pPr>
            <w:proofErr w:type="spellStart"/>
            <w:r>
              <w:rPr>
                <w:iCs/>
                <w:sz w:val="20"/>
                <w:szCs w:val="20"/>
              </w:rPr>
              <w:t>From</w:t>
            </w:r>
            <w:proofErr w:type="spellEnd"/>
            <w:r>
              <w:rPr>
                <w:iCs/>
                <w:sz w:val="20"/>
                <w:szCs w:val="20"/>
              </w:rPr>
              <w:t xml:space="preserve"> </w:t>
            </w:r>
            <w:proofErr w:type="spellStart"/>
            <w:r>
              <w:rPr>
                <w:iCs/>
                <w:sz w:val="20"/>
                <w:szCs w:val="20"/>
              </w:rPr>
              <w:t>serving</w:t>
            </w:r>
            <w:proofErr w:type="spellEnd"/>
            <w:r>
              <w:rPr>
                <w:iCs/>
                <w:sz w:val="20"/>
                <w:szCs w:val="20"/>
              </w:rPr>
              <w:t xml:space="preserve"> </w:t>
            </w:r>
            <w:proofErr w:type="spellStart"/>
            <w:r>
              <w:rPr>
                <w:iCs/>
                <w:sz w:val="20"/>
                <w:szCs w:val="20"/>
              </w:rPr>
              <w:t>cell</w:t>
            </w:r>
            <w:proofErr w:type="spellEnd"/>
            <w:r>
              <w:rPr>
                <w:iCs/>
                <w:sz w:val="20"/>
                <w:szCs w:val="20"/>
              </w:rPr>
              <w:t xml:space="preserve"> </w:t>
            </w:r>
            <w:proofErr w:type="spellStart"/>
            <w:r>
              <w:rPr>
                <w:iCs/>
                <w:sz w:val="20"/>
                <w:szCs w:val="20"/>
              </w:rPr>
              <w:t>timing</w:t>
            </w:r>
            <w:proofErr w:type="spellEnd"/>
          </w:p>
          <w:p w14:paraId="04370D4B" w14:textId="77777777" w:rsidR="00CC57EE" w:rsidRDefault="00CC57EE" w:rsidP="006B1B21">
            <w:pPr>
              <w:pStyle w:val="ListParagraph"/>
              <w:numPr>
                <w:ilvl w:val="0"/>
                <w:numId w:val="32"/>
              </w:numPr>
              <w:ind w:left="366"/>
              <w:rPr>
                <w:iCs/>
                <w:sz w:val="20"/>
                <w:szCs w:val="20"/>
              </w:rPr>
            </w:pPr>
            <w:proofErr w:type="spellStart"/>
            <w:r>
              <w:rPr>
                <w:iCs/>
                <w:sz w:val="20"/>
                <w:szCs w:val="20"/>
              </w:rPr>
              <w:t>Not</w:t>
            </w:r>
            <w:proofErr w:type="spellEnd"/>
            <w:r>
              <w:rPr>
                <w:iCs/>
                <w:sz w:val="20"/>
                <w:szCs w:val="20"/>
              </w:rPr>
              <w:t xml:space="preserve"> </w:t>
            </w:r>
            <w:proofErr w:type="spellStart"/>
            <w:r>
              <w:rPr>
                <w:iCs/>
                <w:sz w:val="20"/>
                <w:szCs w:val="20"/>
              </w:rPr>
              <w:t>needed</w:t>
            </w:r>
            <w:proofErr w:type="spellEnd"/>
          </w:p>
          <w:p w14:paraId="75362BED" w14:textId="1051FE95" w:rsidR="00425F79" w:rsidRPr="006B1B21" w:rsidRDefault="00425F79" w:rsidP="006B1B21">
            <w:pPr>
              <w:pStyle w:val="ListParagraph"/>
              <w:numPr>
                <w:ilvl w:val="0"/>
                <w:numId w:val="32"/>
              </w:numPr>
              <w:ind w:left="366"/>
              <w:rPr>
                <w:iCs/>
                <w:sz w:val="20"/>
                <w:szCs w:val="20"/>
              </w:rPr>
            </w:pPr>
            <w:r>
              <w:rPr>
                <w:iCs/>
                <w:sz w:val="20"/>
                <w:szCs w:val="20"/>
              </w:rPr>
              <w:t xml:space="preserve">b = </w:t>
            </w:r>
            <w:proofErr w:type="spellStart"/>
            <w:r>
              <w:rPr>
                <w:iCs/>
                <w:sz w:val="20"/>
                <w:szCs w:val="20"/>
              </w:rPr>
              <w:t>Mod</w:t>
            </w:r>
            <w:proofErr w:type="spellEnd"/>
            <w:r>
              <w:rPr>
                <w:iCs/>
                <w:sz w:val="20"/>
                <w:szCs w:val="20"/>
              </w:rPr>
              <w:t>[</w:t>
            </w:r>
            <w:proofErr w:type="spellStart"/>
            <w:r>
              <w:rPr>
                <w:iCs/>
                <w:sz w:val="20"/>
                <w:szCs w:val="20"/>
              </w:rPr>
              <w:t>t,Q</w:t>
            </w:r>
            <w:proofErr w:type="spellEnd"/>
            <w:r>
              <w:rPr>
                <w:iCs/>
                <w:sz w:val="20"/>
                <w:szCs w:val="20"/>
              </w:rPr>
              <w:t>] (</w:t>
            </w:r>
            <w:proofErr w:type="spellStart"/>
            <w:r>
              <w:rPr>
                <w:iCs/>
                <w:sz w:val="20"/>
                <w:szCs w:val="20"/>
              </w:rPr>
              <w:t>see</w:t>
            </w:r>
            <w:proofErr w:type="spellEnd"/>
            <w:r>
              <w:rPr>
                <w:iCs/>
                <w:sz w:val="20"/>
                <w:szCs w:val="20"/>
              </w:rPr>
              <w:t xml:space="preserve"> </w:t>
            </w:r>
            <w:proofErr w:type="spellStart"/>
            <w:r>
              <w:rPr>
                <w:iCs/>
                <w:sz w:val="20"/>
                <w:szCs w:val="20"/>
              </w:rPr>
              <w:t>next</w:t>
            </w:r>
            <w:proofErr w:type="spellEnd"/>
            <w:r>
              <w:rPr>
                <w:iCs/>
                <w:sz w:val="20"/>
                <w:szCs w:val="20"/>
              </w:rPr>
              <w:t xml:space="preserve"> </w:t>
            </w:r>
            <w:proofErr w:type="spellStart"/>
            <w:r>
              <w:rPr>
                <w:iCs/>
                <w:sz w:val="20"/>
                <w:szCs w:val="20"/>
              </w:rPr>
              <w:t>row</w:t>
            </w:r>
            <w:proofErr w:type="spellEnd"/>
            <w:r>
              <w:rPr>
                <w:iCs/>
                <w:sz w:val="20"/>
                <w:szCs w:val="20"/>
              </w:rPr>
              <w:t>)</w:t>
            </w:r>
          </w:p>
        </w:tc>
        <w:tc>
          <w:tcPr>
            <w:tcW w:w="3210" w:type="dxa"/>
            <w:shd w:val="clear" w:color="auto" w:fill="auto"/>
          </w:tcPr>
          <w:p w14:paraId="3A400F72" w14:textId="0750F89E" w:rsidR="00F629C1" w:rsidRPr="001F4C0E" w:rsidRDefault="00F629C1" w:rsidP="001F4C0E">
            <w:pPr>
              <w:rPr>
                <w:iCs/>
              </w:rPr>
            </w:pPr>
            <w:r w:rsidRPr="00425F79">
              <w:rPr>
                <w:iCs/>
              </w:rPr>
              <w:br/>
            </w:r>
            <w:r w:rsidRPr="001F4C0E">
              <w:rPr>
                <w:iCs/>
              </w:rPr>
              <w:t>b = Mod[</w:t>
            </w:r>
            <w:proofErr w:type="spellStart"/>
            <w:proofErr w:type="gramStart"/>
            <w:r w:rsidRPr="001F4C0E">
              <w:rPr>
                <w:iCs/>
              </w:rPr>
              <w:t>s,Q</w:t>
            </w:r>
            <w:proofErr w:type="spellEnd"/>
            <w:proofErr w:type="gramEnd"/>
            <w:r w:rsidRPr="001F4C0E">
              <w:rPr>
                <w:iCs/>
              </w:rPr>
              <w:t>]</w:t>
            </w:r>
          </w:p>
        </w:tc>
      </w:tr>
      <w:tr w:rsidR="0030574E" w14:paraId="1FA60EE3" w14:textId="77777777" w:rsidTr="00405157">
        <w:tc>
          <w:tcPr>
            <w:tcW w:w="3209" w:type="dxa"/>
            <w:shd w:val="clear" w:color="auto" w:fill="auto"/>
          </w:tcPr>
          <w:p w14:paraId="2BDDFC9E" w14:textId="77777777" w:rsidR="0030574E" w:rsidRDefault="0030574E" w:rsidP="006B1B21">
            <w:pPr>
              <w:spacing w:after="0"/>
              <w:rPr>
                <w:iCs/>
              </w:rPr>
            </w:pPr>
            <w:r>
              <w:rPr>
                <w:iCs/>
              </w:rPr>
              <w:t>Timing index</w:t>
            </w:r>
            <w:r w:rsidR="00425F79">
              <w:rPr>
                <w:iCs/>
              </w:rPr>
              <w:t xml:space="preserve"> (assuming a single SSB/slot)</w:t>
            </w:r>
            <w:r>
              <w:rPr>
                <w:iCs/>
              </w:rPr>
              <w:t>:</w:t>
            </w:r>
          </w:p>
          <w:p w14:paraId="7E30FE68" w14:textId="0233012A" w:rsidR="00425F79" w:rsidRDefault="00425F79" w:rsidP="00425F79">
            <w:pPr>
              <w:pStyle w:val="ListParagraph"/>
              <w:numPr>
                <w:ilvl w:val="0"/>
                <w:numId w:val="32"/>
              </w:numPr>
              <w:ind w:left="316" w:hanging="300"/>
              <w:rPr>
                <w:iCs/>
                <w:sz w:val="20"/>
                <w:szCs w:val="20"/>
              </w:rPr>
            </w:pPr>
            <w:proofErr w:type="spellStart"/>
            <w:r>
              <w:rPr>
                <w:iCs/>
                <w:sz w:val="20"/>
                <w:szCs w:val="20"/>
              </w:rPr>
              <w:t>Sync</w:t>
            </w:r>
            <w:proofErr w:type="spellEnd"/>
            <w:r>
              <w:rPr>
                <w:iCs/>
                <w:sz w:val="20"/>
                <w:szCs w:val="20"/>
              </w:rPr>
              <w:t xml:space="preserve"> </w:t>
            </w:r>
            <w:proofErr w:type="spellStart"/>
            <w:r>
              <w:rPr>
                <w:iCs/>
                <w:sz w:val="20"/>
                <w:szCs w:val="20"/>
              </w:rPr>
              <w:t>cells</w:t>
            </w:r>
            <w:proofErr w:type="spellEnd"/>
            <w:r>
              <w:rPr>
                <w:iCs/>
                <w:sz w:val="20"/>
                <w:szCs w:val="20"/>
              </w:rPr>
              <w:t xml:space="preserve">, no </w:t>
            </w:r>
            <w:r w:rsidR="00567712">
              <w:rPr>
                <w:iCs/>
                <w:sz w:val="20"/>
                <w:szCs w:val="20"/>
              </w:rPr>
              <w:t xml:space="preserve">SSB </w:t>
            </w:r>
            <w:proofErr w:type="spellStart"/>
            <w:r w:rsidR="00567712">
              <w:rPr>
                <w:iCs/>
                <w:sz w:val="20"/>
                <w:szCs w:val="20"/>
              </w:rPr>
              <w:t>index</w:t>
            </w:r>
            <w:proofErr w:type="spellEnd"/>
            <w:r w:rsidR="00567712">
              <w:rPr>
                <w:iCs/>
                <w:sz w:val="20"/>
                <w:szCs w:val="20"/>
              </w:rPr>
              <w:t xml:space="preserve"> </w:t>
            </w:r>
            <w:proofErr w:type="spellStart"/>
            <w:r w:rsidR="00567712">
              <w:rPr>
                <w:iCs/>
                <w:sz w:val="20"/>
                <w:szCs w:val="20"/>
              </w:rPr>
              <w:t>report</w:t>
            </w:r>
            <w:proofErr w:type="spellEnd"/>
          </w:p>
          <w:p w14:paraId="389CD7CA" w14:textId="79C06AB7" w:rsidR="00425F79" w:rsidRDefault="00425F79" w:rsidP="00425F79">
            <w:pPr>
              <w:pStyle w:val="ListParagraph"/>
              <w:numPr>
                <w:ilvl w:val="0"/>
                <w:numId w:val="32"/>
              </w:numPr>
              <w:ind w:left="316" w:hanging="300"/>
              <w:rPr>
                <w:iCs/>
                <w:sz w:val="20"/>
                <w:szCs w:val="20"/>
              </w:rPr>
            </w:pPr>
            <w:proofErr w:type="spellStart"/>
            <w:r>
              <w:rPr>
                <w:iCs/>
                <w:sz w:val="20"/>
                <w:szCs w:val="20"/>
              </w:rPr>
              <w:t>Sync</w:t>
            </w:r>
            <w:proofErr w:type="spellEnd"/>
            <w:r>
              <w:rPr>
                <w:iCs/>
                <w:sz w:val="20"/>
                <w:szCs w:val="20"/>
              </w:rPr>
              <w:t xml:space="preserve"> </w:t>
            </w:r>
            <w:proofErr w:type="spellStart"/>
            <w:r>
              <w:rPr>
                <w:iCs/>
                <w:sz w:val="20"/>
                <w:szCs w:val="20"/>
              </w:rPr>
              <w:t>cells</w:t>
            </w:r>
            <w:proofErr w:type="spellEnd"/>
            <w:r>
              <w:rPr>
                <w:iCs/>
                <w:sz w:val="20"/>
                <w:szCs w:val="20"/>
              </w:rPr>
              <w:t xml:space="preserve">, </w:t>
            </w:r>
            <w:r w:rsidR="00567712">
              <w:rPr>
                <w:iCs/>
                <w:sz w:val="20"/>
                <w:szCs w:val="20"/>
              </w:rPr>
              <w:t xml:space="preserve">SSB </w:t>
            </w:r>
            <w:proofErr w:type="spellStart"/>
            <w:r w:rsidR="00567712">
              <w:rPr>
                <w:iCs/>
                <w:sz w:val="20"/>
                <w:szCs w:val="20"/>
              </w:rPr>
              <w:t>index</w:t>
            </w:r>
            <w:proofErr w:type="spellEnd"/>
            <w:r w:rsidR="00567712">
              <w:rPr>
                <w:iCs/>
                <w:sz w:val="20"/>
                <w:szCs w:val="20"/>
              </w:rPr>
              <w:t xml:space="preserve"> </w:t>
            </w:r>
            <w:proofErr w:type="spellStart"/>
            <w:r w:rsidR="00567712">
              <w:rPr>
                <w:iCs/>
                <w:sz w:val="20"/>
                <w:szCs w:val="20"/>
              </w:rPr>
              <w:t>report</w:t>
            </w:r>
            <w:proofErr w:type="spellEnd"/>
          </w:p>
          <w:p w14:paraId="53133F5B" w14:textId="65CAF31B" w:rsidR="00425F79" w:rsidRDefault="00425F79" w:rsidP="00425F79">
            <w:pPr>
              <w:pStyle w:val="ListParagraph"/>
              <w:numPr>
                <w:ilvl w:val="0"/>
                <w:numId w:val="32"/>
              </w:numPr>
              <w:ind w:left="316" w:hanging="300"/>
              <w:rPr>
                <w:iCs/>
                <w:sz w:val="20"/>
                <w:szCs w:val="20"/>
              </w:rPr>
            </w:pPr>
            <w:proofErr w:type="spellStart"/>
            <w:r>
              <w:rPr>
                <w:iCs/>
                <w:sz w:val="20"/>
                <w:szCs w:val="20"/>
              </w:rPr>
              <w:t>Async</w:t>
            </w:r>
            <w:proofErr w:type="spellEnd"/>
            <w:r>
              <w:rPr>
                <w:iCs/>
                <w:sz w:val="20"/>
                <w:szCs w:val="20"/>
              </w:rPr>
              <w:t xml:space="preserve"> </w:t>
            </w:r>
            <w:proofErr w:type="spellStart"/>
            <w:r>
              <w:rPr>
                <w:iCs/>
                <w:sz w:val="20"/>
                <w:szCs w:val="20"/>
              </w:rPr>
              <w:t>cells</w:t>
            </w:r>
            <w:proofErr w:type="spellEnd"/>
            <w:r>
              <w:rPr>
                <w:iCs/>
                <w:sz w:val="20"/>
                <w:szCs w:val="20"/>
              </w:rPr>
              <w:t xml:space="preserve">, no </w:t>
            </w:r>
            <w:r w:rsidR="00567712">
              <w:rPr>
                <w:iCs/>
                <w:sz w:val="20"/>
                <w:szCs w:val="20"/>
              </w:rPr>
              <w:t xml:space="preserve">SSB </w:t>
            </w:r>
            <w:proofErr w:type="spellStart"/>
            <w:r w:rsidR="00567712">
              <w:rPr>
                <w:iCs/>
                <w:sz w:val="20"/>
                <w:szCs w:val="20"/>
              </w:rPr>
              <w:t>index</w:t>
            </w:r>
            <w:proofErr w:type="spellEnd"/>
            <w:r w:rsidR="00567712">
              <w:rPr>
                <w:iCs/>
                <w:sz w:val="20"/>
                <w:szCs w:val="20"/>
              </w:rPr>
              <w:t xml:space="preserve"> </w:t>
            </w:r>
            <w:proofErr w:type="spellStart"/>
            <w:r w:rsidR="00567712">
              <w:rPr>
                <w:iCs/>
                <w:sz w:val="20"/>
                <w:szCs w:val="20"/>
              </w:rPr>
              <w:t>report</w:t>
            </w:r>
            <w:proofErr w:type="spellEnd"/>
          </w:p>
          <w:p w14:paraId="3CADD6C3" w14:textId="35DD30B2" w:rsidR="00425F79" w:rsidRPr="00425F79" w:rsidRDefault="00425F79" w:rsidP="00425F79">
            <w:pPr>
              <w:pStyle w:val="ListParagraph"/>
              <w:numPr>
                <w:ilvl w:val="0"/>
                <w:numId w:val="32"/>
              </w:numPr>
              <w:ind w:left="316" w:hanging="300"/>
              <w:rPr>
                <w:iCs/>
                <w:sz w:val="20"/>
                <w:szCs w:val="20"/>
              </w:rPr>
            </w:pPr>
            <w:proofErr w:type="spellStart"/>
            <w:r w:rsidRPr="00425F79">
              <w:rPr>
                <w:iCs/>
                <w:sz w:val="20"/>
                <w:szCs w:val="20"/>
              </w:rPr>
              <w:t>Async</w:t>
            </w:r>
            <w:proofErr w:type="spellEnd"/>
            <w:r w:rsidRPr="00425F79">
              <w:rPr>
                <w:iCs/>
                <w:sz w:val="20"/>
                <w:szCs w:val="20"/>
              </w:rPr>
              <w:t xml:space="preserve"> </w:t>
            </w:r>
            <w:proofErr w:type="spellStart"/>
            <w:r w:rsidRPr="00425F79">
              <w:rPr>
                <w:iCs/>
                <w:sz w:val="20"/>
                <w:szCs w:val="20"/>
              </w:rPr>
              <w:t>cells</w:t>
            </w:r>
            <w:proofErr w:type="spellEnd"/>
            <w:r w:rsidRPr="00425F79">
              <w:rPr>
                <w:iCs/>
                <w:sz w:val="20"/>
                <w:szCs w:val="20"/>
              </w:rPr>
              <w:t xml:space="preserve">, </w:t>
            </w:r>
            <w:r w:rsidR="00567712">
              <w:rPr>
                <w:iCs/>
                <w:sz w:val="20"/>
                <w:szCs w:val="20"/>
              </w:rPr>
              <w:t xml:space="preserve">SSB </w:t>
            </w:r>
            <w:proofErr w:type="spellStart"/>
            <w:r w:rsidR="00567712">
              <w:rPr>
                <w:iCs/>
                <w:sz w:val="20"/>
                <w:szCs w:val="20"/>
              </w:rPr>
              <w:t>index</w:t>
            </w:r>
            <w:proofErr w:type="spellEnd"/>
            <w:r w:rsidR="00567712">
              <w:rPr>
                <w:iCs/>
                <w:sz w:val="20"/>
                <w:szCs w:val="20"/>
              </w:rPr>
              <w:t xml:space="preserve"> </w:t>
            </w:r>
            <w:proofErr w:type="spellStart"/>
            <w:r w:rsidR="00567712">
              <w:rPr>
                <w:iCs/>
                <w:sz w:val="20"/>
                <w:szCs w:val="20"/>
              </w:rPr>
              <w:t>report</w:t>
            </w:r>
            <w:proofErr w:type="spellEnd"/>
          </w:p>
        </w:tc>
        <w:tc>
          <w:tcPr>
            <w:tcW w:w="3210" w:type="dxa"/>
            <w:shd w:val="clear" w:color="auto" w:fill="auto"/>
          </w:tcPr>
          <w:p w14:paraId="334FA605" w14:textId="6B757B46" w:rsidR="00425F79" w:rsidRDefault="00425F79" w:rsidP="00425F79">
            <w:pPr>
              <w:spacing w:after="0"/>
              <w:rPr>
                <w:iCs/>
              </w:rPr>
            </w:pPr>
          </w:p>
          <w:p w14:paraId="15072F68" w14:textId="77777777" w:rsidR="00425F79" w:rsidRDefault="00425F79" w:rsidP="00425F79">
            <w:pPr>
              <w:spacing w:after="0"/>
              <w:rPr>
                <w:iCs/>
              </w:rPr>
            </w:pPr>
          </w:p>
          <w:p w14:paraId="11A0CC89" w14:textId="77777777" w:rsidR="00425F79" w:rsidRDefault="00425F79" w:rsidP="00425F79">
            <w:pPr>
              <w:pStyle w:val="ListParagraph"/>
              <w:numPr>
                <w:ilvl w:val="0"/>
                <w:numId w:val="32"/>
              </w:numPr>
              <w:ind w:left="366"/>
              <w:rPr>
                <w:iCs/>
                <w:sz w:val="20"/>
                <w:szCs w:val="20"/>
              </w:rPr>
            </w:pPr>
            <w:proofErr w:type="spellStart"/>
            <w:r>
              <w:rPr>
                <w:iCs/>
                <w:sz w:val="20"/>
                <w:szCs w:val="20"/>
              </w:rPr>
              <w:t>Not</w:t>
            </w:r>
            <w:proofErr w:type="spellEnd"/>
            <w:r>
              <w:rPr>
                <w:iCs/>
                <w:sz w:val="20"/>
                <w:szCs w:val="20"/>
              </w:rPr>
              <w:t xml:space="preserve"> </w:t>
            </w:r>
            <w:proofErr w:type="spellStart"/>
            <w:r>
              <w:rPr>
                <w:iCs/>
                <w:sz w:val="20"/>
                <w:szCs w:val="20"/>
              </w:rPr>
              <w:t>needed</w:t>
            </w:r>
            <w:proofErr w:type="spellEnd"/>
          </w:p>
          <w:p w14:paraId="60D35884" w14:textId="649A9448" w:rsidR="00425F79" w:rsidRDefault="00425F79" w:rsidP="00425F79">
            <w:pPr>
              <w:pStyle w:val="ListParagraph"/>
              <w:numPr>
                <w:ilvl w:val="0"/>
                <w:numId w:val="32"/>
              </w:numPr>
              <w:ind w:left="366"/>
              <w:rPr>
                <w:iCs/>
                <w:sz w:val="20"/>
                <w:szCs w:val="20"/>
              </w:rPr>
            </w:pPr>
            <w:proofErr w:type="spellStart"/>
            <w:r>
              <w:rPr>
                <w:iCs/>
                <w:sz w:val="20"/>
                <w:szCs w:val="20"/>
              </w:rPr>
              <w:t>Not</w:t>
            </w:r>
            <w:proofErr w:type="spellEnd"/>
            <w:r>
              <w:rPr>
                <w:iCs/>
                <w:sz w:val="20"/>
                <w:szCs w:val="20"/>
              </w:rPr>
              <w:t xml:space="preserve"> </w:t>
            </w:r>
            <w:proofErr w:type="spellStart"/>
            <w:r>
              <w:rPr>
                <w:iCs/>
                <w:sz w:val="20"/>
                <w:szCs w:val="20"/>
              </w:rPr>
              <w:t>needed</w:t>
            </w:r>
            <w:proofErr w:type="spellEnd"/>
          </w:p>
          <w:p w14:paraId="42830CEE" w14:textId="77777777" w:rsidR="00425F79" w:rsidRDefault="00425F79" w:rsidP="00425F79">
            <w:pPr>
              <w:pStyle w:val="ListParagraph"/>
              <w:numPr>
                <w:ilvl w:val="0"/>
                <w:numId w:val="32"/>
              </w:numPr>
              <w:ind w:left="366"/>
              <w:rPr>
                <w:iCs/>
                <w:sz w:val="20"/>
                <w:szCs w:val="20"/>
              </w:rPr>
            </w:pPr>
            <w:proofErr w:type="spellStart"/>
            <w:r>
              <w:rPr>
                <w:iCs/>
                <w:sz w:val="20"/>
                <w:szCs w:val="20"/>
              </w:rPr>
              <w:t>Not</w:t>
            </w:r>
            <w:proofErr w:type="spellEnd"/>
            <w:r>
              <w:rPr>
                <w:iCs/>
                <w:sz w:val="20"/>
                <w:szCs w:val="20"/>
              </w:rPr>
              <w:t xml:space="preserve"> </w:t>
            </w:r>
            <w:proofErr w:type="spellStart"/>
            <w:r>
              <w:rPr>
                <w:iCs/>
                <w:sz w:val="20"/>
                <w:szCs w:val="20"/>
              </w:rPr>
              <w:t>needed</w:t>
            </w:r>
            <w:proofErr w:type="spellEnd"/>
          </w:p>
          <w:p w14:paraId="7414C37D" w14:textId="5371801A" w:rsidR="0030574E" w:rsidRPr="00425F79" w:rsidRDefault="00425F79" w:rsidP="00425F79">
            <w:pPr>
              <w:pStyle w:val="ListParagraph"/>
              <w:numPr>
                <w:ilvl w:val="0"/>
                <w:numId w:val="32"/>
              </w:numPr>
              <w:ind w:left="366"/>
              <w:rPr>
                <w:iCs/>
                <w:sz w:val="20"/>
                <w:szCs w:val="20"/>
              </w:rPr>
            </w:pPr>
            <w:proofErr w:type="spellStart"/>
            <w:r>
              <w:rPr>
                <w:iCs/>
                <w:sz w:val="20"/>
                <w:szCs w:val="20"/>
              </w:rPr>
              <w:t>From</w:t>
            </w:r>
            <w:proofErr w:type="spellEnd"/>
            <w:r>
              <w:rPr>
                <w:iCs/>
                <w:sz w:val="20"/>
                <w:szCs w:val="20"/>
              </w:rPr>
              <w:t xml:space="preserve"> PBCH </w:t>
            </w:r>
            <w:proofErr w:type="spellStart"/>
            <w:r>
              <w:rPr>
                <w:iCs/>
                <w:sz w:val="20"/>
                <w:szCs w:val="20"/>
              </w:rPr>
              <w:t>reading</w:t>
            </w:r>
            <w:proofErr w:type="spellEnd"/>
            <w:r>
              <w:rPr>
                <w:iCs/>
                <w:sz w:val="20"/>
                <w:szCs w:val="20"/>
              </w:rPr>
              <w:t xml:space="preserve"> [t = 2(8*c + s)]</w:t>
            </w:r>
          </w:p>
        </w:tc>
        <w:tc>
          <w:tcPr>
            <w:tcW w:w="3210" w:type="dxa"/>
            <w:shd w:val="clear" w:color="auto" w:fill="auto"/>
          </w:tcPr>
          <w:p w14:paraId="5B9C8BA5" w14:textId="38A40D9C" w:rsidR="0030574E" w:rsidRPr="001F4C0E" w:rsidRDefault="00425F79" w:rsidP="001F4C0E">
            <w:pPr>
              <w:rPr>
                <w:iCs/>
              </w:rPr>
            </w:pPr>
            <w:r>
              <w:rPr>
                <w:iCs/>
              </w:rPr>
              <w:br/>
            </w:r>
            <w:r>
              <w:rPr>
                <w:iCs/>
              </w:rPr>
              <w:br/>
            </w:r>
            <w:r w:rsidR="00F629C1">
              <w:rPr>
                <w:iCs/>
              </w:rPr>
              <w:t>Not needed</w:t>
            </w:r>
          </w:p>
        </w:tc>
      </w:tr>
      <w:tr w:rsidR="0030574E" w14:paraId="73919B1F" w14:textId="77777777" w:rsidTr="00405157">
        <w:tc>
          <w:tcPr>
            <w:tcW w:w="3209" w:type="dxa"/>
            <w:shd w:val="clear" w:color="auto" w:fill="auto"/>
          </w:tcPr>
          <w:p w14:paraId="77E6DCF5" w14:textId="4A32AE6A" w:rsidR="0030574E" w:rsidRDefault="0030574E" w:rsidP="0030574E">
            <w:pPr>
              <w:spacing w:after="0"/>
              <w:rPr>
                <w:iCs/>
              </w:rPr>
            </w:pPr>
            <w:r>
              <w:rPr>
                <w:iCs/>
              </w:rPr>
              <w:t>How the UE is aware of Q</w:t>
            </w:r>
          </w:p>
        </w:tc>
        <w:tc>
          <w:tcPr>
            <w:tcW w:w="3210" w:type="dxa"/>
            <w:shd w:val="clear" w:color="auto" w:fill="auto"/>
          </w:tcPr>
          <w:p w14:paraId="6EB7ADB2" w14:textId="714643F0" w:rsidR="0030574E" w:rsidRDefault="0030574E" w:rsidP="0030574E">
            <w:pPr>
              <w:spacing w:after="0"/>
              <w:rPr>
                <w:iCs/>
              </w:rPr>
            </w:pPr>
            <w:r>
              <w:rPr>
                <w:iCs/>
              </w:rPr>
              <w:t>TBD</w:t>
            </w:r>
          </w:p>
        </w:tc>
        <w:tc>
          <w:tcPr>
            <w:tcW w:w="3210" w:type="dxa"/>
            <w:shd w:val="clear" w:color="auto" w:fill="auto"/>
          </w:tcPr>
          <w:p w14:paraId="178F67E6" w14:textId="45C2EC8D" w:rsidR="0030574E" w:rsidRDefault="0030574E" w:rsidP="0030574E">
            <w:pPr>
              <w:spacing w:after="0"/>
              <w:rPr>
                <w:iCs/>
              </w:rPr>
            </w:pPr>
            <w:r>
              <w:rPr>
                <w:iCs/>
              </w:rPr>
              <w:t>SIB3/SIB4 or RRC signalling</w:t>
            </w:r>
          </w:p>
        </w:tc>
      </w:tr>
    </w:tbl>
    <w:p w14:paraId="7B9698CD" w14:textId="77777777" w:rsidR="00405157" w:rsidRPr="001F4C0E" w:rsidRDefault="00405157">
      <w:pPr>
        <w:rPr>
          <w:iCs/>
        </w:rPr>
      </w:pPr>
    </w:p>
    <w:p w14:paraId="4EC12369" w14:textId="0EEF67B9" w:rsidR="00EC6724" w:rsidRDefault="00EC6724" w:rsidP="00F80EAB">
      <w:pPr>
        <w:spacing w:after="0"/>
        <w:rPr>
          <w:bCs/>
          <w:iCs/>
        </w:rPr>
      </w:pPr>
      <w:r w:rsidRPr="00EA6245">
        <w:rPr>
          <w:bCs/>
          <w:iCs/>
          <w:u w:val="single"/>
        </w:rPr>
        <w:t>Notes</w:t>
      </w:r>
      <w:r>
        <w:rPr>
          <w:bCs/>
          <w:iCs/>
        </w:rPr>
        <w:t>:</w:t>
      </w:r>
    </w:p>
    <w:p w14:paraId="116AE267" w14:textId="4052AA3E" w:rsidR="00EC6724" w:rsidRDefault="00EC6724" w:rsidP="00E04E3A">
      <w:pPr>
        <w:pStyle w:val="ListParagraph"/>
        <w:numPr>
          <w:ilvl w:val="0"/>
          <w:numId w:val="38"/>
        </w:numPr>
        <w:ind w:left="426" w:hanging="426"/>
        <w:rPr>
          <w:bCs/>
          <w:iCs/>
          <w:sz w:val="20"/>
          <w:szCs w:val="20"/>
        </w:rPr>
      </w:pPr>
      <w:r w:rsidRPr="00EA6245">
        <w:rPr>
          <w:bCs/>
          <w:iCs/>
          <w:sz w:val="20"/>
          <w:szCs w:val="20"/>
        </w:rPr>
        <w:t>As per</w:t>
      </w:r>
      <w:r w:rsidR="00E04E3A">
        <w:rPr>
          <w:bCs/>
          <w:iCs/>
          <w:sz w:val="20"/>
          <w:szCs w:val="20"/>
        </w:rPr>
        <w:t xml:space="preserve"> </w:t>
      </w:r>
      <w:proofErr w:type="spellStart"/>
      <w:r w:rsidR="00E04E3A">
        <w:rPr>
          <w:bCs/>
          <w:iCs/>
          <w:sz w:val="20"/>
          <w:szCs w:val="20"/>
        </w:rPr>
        <w:t>the</w:t>
      </w:r>
      <w:proofErr w:type="spellEnd"/>
      <w:r w:rsidR="00E04E3A">
        <w:rPr>
          <w:bCs/>
          <w:iCs/>
          <w:sz w:val="20"/>
          <w:szCs w:val="20"/>
        </w:rPr>
        <w:t xml:space="preserve"> </w:t>
      </w:r>
      <w:proofErr w:type="spellStart"/>
      <w:r w:rsidR="00E04E3A" w:rsidRPr="00F80EAB">
        <w:rPr>
          <w:bCs/>
          <w:iCs/>
          <w:sz w:val="20"/>
          <w:szCs w:val="20"/>
        </w:rPr>
        <w:t>proposal</w:t>
      </w:r>
      <w:proofErr w:type="spellEnd"/>
      <w:r w:rsidR="00E04E3A" w:rsidRPr="00F80EAB">
        <w:rPr>
          <w:bCs/>
          <w:iCs/>
          <w:sz w:val="20"/>
          <w:szCs w:val="20"/>
        </w:rPr>
        <w:t xml:space="preserve"> 1</w:t>
      </w:r>
      <w:r w:rsidR="00B26CC9" w:rsidRPr="00F80EAB">
        <w:rPr>
          <w:bCs/>
          <w:iCs/>
          <w:sz w:val="20"/>
          <w:szCs w:val="20"/>
        </w:rPr>
        <w:t>1</w:t>
      </w:r>
      <w:r w:rsidR="00E04E3A" w:rsidRPr="00F80EAB">
        <w:rPr>
          <w:bCs/>
          <w:iCs/>
          <w:sz w:val="20"/>
          <w:szCs w:val="20"/>
        </w:rPr>
        <w:t xml:space="preserve"> </w:t>
      </w:r>
      <w:proofErr w:type="spellStart"/>
      <w:r w:rsidR="00E04E3A" w:rsidRPr="00F80EAB">
        <w:rPr>
          <w:bCs/>
          <w:iCs/>
          <w:sz w:val="20"/>
          <w:szCs w:val="20"/>
        </w:rPr>
        <w:t>we</w:t>
      </w:r>
      <w:proofErr w:type="spellEnd"/>
      <w:r w:rsidR="00E04E3A">
        <w:rPr>
          <w:bCs/>
          <w:iCs/>
          <w:sz w:val="20"/>
          <w:szCs w:val="20"/>
        </w:rPr>
        <w:t xml:space="preserve"> </w:t>
      </w:r>
      <w:proofErr w:type="spellStart"/>
      <w:r w:rsidR="00E04E3A">
        <w:rPr>
          <w:bCs/>
          <w:iCs/>
          <w:sz w:val="20"/>
          <w:szCs w:val="20"/>
        </w:rPr>
        <w:t>assume</w:t>
      </w:r>
      <w:proofErr w:type="spellEnd"/>
      <w:r w:rsidR="00E04E3A">
        <w:rPr>
          <w:bCs/>
          <w:iCs/>
          <w:sz w:val="20"/>
          <w:szCs w:val="20"/>
        </w:rPr>
        <w:t xml:space="preserve"> for intra </w:t>
      </w:r>
      <w:proofErr w:type="spellStart"/>
      <w:r w:rsidR="00E04E3A">
        <w:rPr>
          <w:bCs/>
          <w:iCs/>
          <w:sz w:val="20"/>
          <w:szCs w:val="20"/>
        </w:rPr>
        <w:t>frequency</w:t>
      </w:r>
      <w:proofErr w:type="spellEnd"/>
      <w:r w:rsidR="00E04E3A">
        <w:rPr>
          <w:bCs/>
          <w:iCs/>
          <w:sz w:val="20"/>
          <w:szCs w:val="20"/>
        </w:rPr>
        <w:t xml:space="preserve"> RRM </w:t>
      </w:r>
      <w:proofErr w:type="spellStart"/>
      <w:r w:rsidR="00E04E3A">
        <w:rPr>
          <w:bCs/>
          <w:iCs/>
          <w:sz w:val="20"/>
          <w:szCs w:val="20"/>
        </w:rPr>
        <w:t>measurements</w:t>
      </w:r>
      <w:proofErr w:type="spellEnd"/>
      <w:r w:rsidR="00E04E3A">
        <w:rPr>
          <w:bCs/>
          <w:iCs/>
          <w:sz w:val="20"/>
          <w:szCs w:val="20"/>
        </w:rPr>
        <w:t xml:space="preserve"> </w:t>
      </w:r>
      <w:proofErr w:type="spellStart"/>
      <w:r w:rsidR="00E04E3A">
        <w:rPr>
          <w:bCs/>
          <w:iCs/>
          <w:sz w:val="20"/>
          <w:szCs w:val="20"/>
        </w:rPr>
        <w:t>that</w:t>
      </w:r>
      <w:proofErr w:type="spellEnd"/>
      <w:r w:rsidR="00E04E3A">
        <w:rPr>
          <w:bCs/>
          <w:iCs/>
          <w:sz w:val="20"/>
          <w:szCs w:val="20"/>
        </w:rPr>
        <w:t xml:space="preserve"> </w:t>
      </w:r>
      <w:proofErr w:type="spellStart"/>
      <w:r w:rsidR="00E04E3A">
        <w:rPr>
          <w:bCs/>
          <w:iCs/>
          <w:sz w:val="20"/>
          <w:szCs w:val="20"/>
        </w:rPr>
        <w:t>the</w:t>
      </w:r>
      <w:proofErr w:type="spellEnd"/>
      <w:r w:rsidR="00E04E3A">
        <w:rPr>
          <w:bCs/>
          <w:iCs/>
          <w:sz w:val="20"/>
          <w:szCs w:val="20"/>
        </w:rPr>
        <w:t xml:space="preserve"> </w:t>
      </w:r>
      <w:proofErr w:type="spellStart"/>
      <w:r w:rsidR="00E04E3A">
        <w:rPr>
          <w:bCs/>
          <w:iCs/>
          <w:sz w:val="20"/>
          <w:szCs w:val="20"/>
        </w:rPr>
        <w:t>serving</w:t>
      </w:r>
      <w:proofErr w:type="spellEnd"/>
      <w:r w:rsidR="00E04E3A">
        <w:rPr>
          <w:bCs/>
          <w:iCs/>
          <w:sz w:val="20"/>
          <w:szCs w:val="20"/>
        </w:rPr>
        <w:t xml:space="preserve"> and </w:t>
      </w:r>
      <w:proofErr w:type="spellStart"/>
      <w:r w:rsidR="00E04E3A">
        <w:rPr>
          <w:bCs/>
          <w:iCs/>
          <w:sz w:val="20"/>
          <w:szCs w:val="20"/>
        </w:rPr>
        <w:t>neighbour</w:t>
      </w:r>
      <w:proofErr w:type="spellEnd"/>
      <w:r w:rsidR="00E04E3A">
        <w:rPr>
          <w:bCs/>
          <w:iCs/>
          <w:sz w:val="20"/>
          <w:szCs w:val="20"/>
        </w:rPr>
        <w:t xml:space="preserve"> </w:t>
      </w:r>
      <w:proofErr w:type="spellStart"/>
      <w:r w:rsidR="00E04E3A">
        <w:rPr>
          <w:bCs/>
          <w:iCs/>
          <w:sz w:val="20"/>
          <w:szCs w:val="20"/>
        </w:rPr>
        <w:t>cells</w:t>
      </w:r>
      <w:proofErr w:type="spellEnd"/>
      <w:r w:rsidR="00E04E3A">
        <w:rPr>
          <w:bCs/>
          <w:iCs/>
          <w:sz w:val="20"/>
          <w:szCs w:val="20"/>
        </w:rPr>
        <w:t xml:space="preserve"> </w:t>
      </w:r>
      <w:proofErr w:type="spellStart"/>
      <w:r w:rsidR="00E04E3A">
        <w:rPr>
          <w:bCs/>
          <w:iCs/>
          <w:sz w:val="20"/>
          <w:szCs w:val="20"/>
        </w:rPr>
        <w:t>are</w:t>
      </w:r>
      <w:proofErr w:type="spellEnd"/>
      <w:r w:rsidR="00E04E3A">
        <w:rPr>
          <w:bCs/>
          <w:iCs/>
          <w:sz w:val="20"/>
          <w:szCs w:val="20"/>
        </w:rPr>
        <w:t xml:space="preserve"> </w:t>
      </w:r>
      <w:proofErr w:type="spellStart"/>
      <w:r w:rsidR="00E04E3A">
        <w:rPr>
          <w:bCs/>
          <w:iCs/>
          <w:sz w:val="20"/>
          <w:szCs w:val="20"/>
        </w:rPr>
        <w:t>always</w:t>
      </w:r>
      <w:proofErr w:type="spellEnd"/>
      <w:r w:rsidR="00E04E3A">
        <w:rPr>
          <w:bCs/>
          <w:iCs/>
          <w:sz w:val="20"/>
          <w:szCs w:val="20"/>
        </w:rPr>
        <w:t xml:space="preserve"> </w:t>
      </w:r>
      <w:proofErr w:type="spellStart"/>
      <w:r w:rsidR="00E04E3A">
        <w:rPr>
          <w:bCs/>
          <w:iCs/>
          <w:sz w:val="20"/>
          <w:szCs w:val="20"/>
        </w:rPr>
        <w:t>synchronous</w:t>
      </w:r>
      <w:proofErr w:type="spellEnd"/>
      <w:r w:rsidR="00E04E3A">
        <w:rPr>
          <w:bCs/>
          <w:iCs/>
          <w:sz w:val="20"/>
          <w:szCs w:val="20"/>
        </w:rPr>
        <w:t xml:space="preserve">, as it is </w:t>
      </w:r>
      <w:proofErr w:type="spellStart"/>
      <w:r w:rsidR="00E04E3A">
        <w:rPr>
          <w:bCs/>
          <w:iCs/>
          <w:sz w:val="20"/>
          <w:szCs w:val="20"/>
        </w:rPr>
        <w:t>the</w:t>
      </w:r>
      <w:proofErr w:type="spellEnd"/>
      <w:r w:rsidR="00E04E3A">
        <w:rPr>
          <w:bCs/>
          <w:iCs/>
          <w:sz w:val="20"/>
          <w:szCs w:val="20"/>
        </w:rPr>
        <w:t xml:space="preserve"> case for NR </w:t>
      </w:r>
      <w:proofErr w:type="spellStart"/>
      <w:r w:rsidR="00E04E3A">
        <w:rPr>
          <w:bCs/>
          <w:iCs/>
          <w:sz w:val="20"/>
          <w:szCs w:val="20"/>
        </w:rPr>
        <w:t>licensed</w:t>
      </w:r>
      <w:proofErr w:type="spellEnd"/>
      <w:r w:rsidR="007D1F63">
        <w:rPr>
          <w:bCs/>
          <w:iCs/>
          <w:sz w:val="20"/>
          <w:szCs w:val="20"/>
        </w:rPr>
        <w:t xml:space="preserve"> FR1 TDD</w:t>
      </w:r>
      <w:r w:rsidR="00E04E3A">
        <w:rPr>
          <w:bCs/>
          <w:iCs/>
          <w:sz w:val="20"/>
          <w:szCs w:val="20"/>
        </w:rPr>
        <w:t xml:space="preserve">. </w:t>
      </w:r>
      <w:proofErr w:type="spellStart"/>
      <w:r w:rsidR="00E04E3A">
        <w:rPr>
          <w:bCs/>
          <w:iCs/>
          <w:sz w:val="20"/>
          <w:szCs w:val="20"/>
        </w:rPr>
        <w:t>However</w:t>
      </w:r>
      <w:proofErr w:type="spellEnd"/>
      <w:r w:rsidR="00E04E3A">
        <w:rPr>
          <w:bCs/>
          <w:iCs/>
          <w:sz w:val="20"/>
          <w:szCs w:val="20"/>
        </w:rPr>
        <w:t xml:space="preserve"> </w:t>
      </w:r>
      <w:proofErr w:type="spellStart"/>
      <w:r w:rsidR="00E04E3A">
        <w:rPr>
          <w:bCs/>
          <w:iCs/>
          <w:sz w:val="20"/>
          <w:szCs w:val="20"/>
        </w:rPr>
        <w:t>this</w:t>
      </w:r>
      <w:proofErr w:type="spellEnd"/>
      <w:r w:rsidR="00E04E3A">
        <w:rPr>
          <w:bCs/>
          <w:iCs/>
          <w:sz w:val="20"/>
          <w:szCs w:val="20"/>
        </w:rPr>
        <w:t xml:space="preserve"> </w:t>
      </w:r>
      <w:proofErr w:type="spellStart"/>
      <w:r w:rsidR="00E04E3A">
        <w:rPr>
          <w:bCs/>
          <w:iCs/>
          <w:sz w:val="20"/>
          <w:szCs w:val="20"/>
        </w:rPr>
        <w:t>may</w:t>
      </w:r>
      <w:proofErr w:type="spellEnd"/>
      <w:r w:rsidR="00E04E3A">
        <w:rPr>
          <w:bCs/>
          <w:iCs/>
          <w:sz w:val="20"/>
          <w:szCs w:val="20"/>
        </w:rPr>
        <w:t xml:space="preserve"> </w:t>
      </w:r>
      <w:proofErr w:type="spellStart"/>
      <w:r w:rsidR="00E04E3A">
        <w:rPr>
          <w:bCs/>
          <w:iCs/>
          <w:sz w:val="20"/>
          <w:szCs w:val="20"/>
        </w:rPr>
        <w:t>be</w:t>
      </w:r>
      <w:proofErr w:type="spellEnd"/>
      <w:r w:rsidR="00E04E3A">
        <w:rPr>
          <w:bCs/>
          <w:iCs/>
          <w:sz w:val="20"/>
          <w:szCs w:val="20"/>
        </w:rPr>
        <w:t xml:space="preserve"> </w:t>
      </w:r>
      <w:proofErr w:type="spellStart"/>
      <w:r w:rsidR="00E04E3A">
        <w:rPr>
          <w:bCs/>
          <w:iCs/>
          <w:sz w:val="20"/>
          <w:szCs w:val="20"/>
        </w:rPr>
        <w:t>revisited</w:t>
      </w:r>
      <w:proofErr w:type="spellEnd"/>
      <w:r w:rsidR="00E04E3A">
        <w:rPr>
          <w:bCs/>
          <w:iCs/>
          <w:sz w:val="20"/>
          <w:szCs w:val="20"/>
        </w:rPr>
        <w:t xml:space="preserve"> for </w:t>
      </w:r>
      <w:proofErr w:type="spellStart"/>
      <w:r w:rsidR="00E04E3A">
        <w:rPr>
          <w:bCs/>
          <w:iCs/>
          <w:sz w:val="20"/>
          <w:szCs w:val="20"/>
        </w:rPr>
        <w:t>further</w:t>
      </w:r>
      <w:proofErr w:type="spellEnd"/>
      <w:r w:rsidR="00E04E3A">
        <w:rPr>
          <w:bCs/>
          <w:iCs/>
          <w:sz w:val="20"/>
          <w:szCs w:val="20"/>
        </w:rPr>
        <w:t xml:space="preserve"> NR-U </w:t>
      </w:r>
      <w:proofErr w:type="spellStart"/>
      <w:r w:rsidR="00E04E3A">
        <w:rPr>
          <w:bCs/>
          <w:iCs/>
          <w:sz w:val="20"/>
          <w:szCs w:val="20"/>
        </w:rPr>
        <w:t>Releases</w:t>
      </w:r>
      <w:proofErr w:type="spellEnd"/>
      <w:r w:rsidR="00E04E3A">
        <w:rPr>
          <w:bCs/>
          <w:iCs/>
          <w:sz w:val="20"/>
          <w:szCs w:val="20"/>
        </w:rPr>
        <w:t xml:space="preserve">, </w:t>
      </w:r>
      <w:proofErr w:type="spellStart"/>
      <w:r w:rsidR="00E04E3A">
        <w:rPr>
          <w:bCs/>
          <w:iCs/>
          <w:sz w:val="20"/>
          <w:szCs w:val="20"/>
        </w:rPr>
        <w:t>e.g</w:t>
      </w:r>
      <w:proofErr w:type="spellEnd"/>
      <w:r w:rsidR="00E04E3A">
        <w:rPr>
          <w:bCs/>
          <w:iCs/>
          <w:sz w:val="20"/>
          <w:szCs w:val="20"/>
        </w:rPr>
        <w:t xml:space="preserve">. </w:t>
      </w:r>
      <w:proofErr w:type="spellStart"/>
      <w:r w:rsidR="00E04E3A">
        <w:rPr>
          <w:bCs/>
          <w:iCs/>
          <w:sz w:val="20"/>
          <w:szCs w:val="20"/>
        </w:rPr>
        <w:t>because</w:t>
      </w:r>
      <w:proofErr w:type="spellEnd"/>
      <w:r w:rsidR="00E04E3A" w:rsidRPr="00E04E3A">
        <w:rPr>
          <w:bCs/>
          <w:iCs/>
          <w:sz w:val="20"/>
          <w:szCs w:val="20"/>
        </w:rPr>
        <w:t xml:space="preserve"> </w:t>
      </w:r>
      <w:r w:rsidR="00E04E3A" w:rsidRPr="00EA6245">
        <w:rPr>
          <w:sz w:val="20"/>
          <w:szCs w:val="20"/>
          <w:lang w:val="en-US"/>
        </w:rPr>
        <w:t>UL-DL interference issue</w:t>
      </w:r>
      <w:r w:rsidR="006968B3">
        <w:rPr>
          <w:sz w:val="20"/>
          <w:szCs w:val="20"/>
          <w:lang w:val="en-US"/>
        </w:rPr>
        <w:t>s</w:t>
      </w:r>
      <w:r w:rsidR="00E04E3A" w:rsidRPr="00EA6245">
        <w:rPr>
          <w:sz w:val="20"/>
          <w:szCs w:val="20"/>
          <w:lang w:val="en-US"/>
        </w:rPr>
        <w:t xml:space="preserve"> with async</w:t>
      </w:r>
      <w:r w:rsidR="000D0A51">
        <w:rPr>
          <w:sz w:val="20"/>
          <w:szCs w:val="20"/>
          <w:lang w:val="en-US"/>
        </w:rPr>
        <w:t>hronous</w:t>
      </w:r>
      <w:r w:rsidR="00E04E3A" w:rsidRPr="00EA6245">
        <w:rPr>
          <w:sz w:val="20"/>
          <w:szCs w:val="20"/>
          <w:lang w:val="en-US"/>
        </w:rPr>
        <w:t xml:space="preserve"> TDD deployments</w:t>
      </w:r>
      <w:r w:rsidR="006968B3">
        <w:rPr>
          <w:sz w:val="20"/>
          <w:szCs w:val="20"/>
          <w:lang w:val="en-US"/>
        </w:rPr>
        <w:t xml:space="preserve"> in the licensed spectrum</w:t>
      </w:r>
      <w:r w:rsidR="00E04E3A">
        <w:rPr>
          <w:sz w:val="20"/>
          <w:szCs w:val="20"/>
          <w:lang w:val="en-US"/>
        </w:rPr>
        <w:t xml:space="preserve"> may become less critical for NR</w:t>
      </w:r>
      <w:r w:rsidR="007D1F63">
        <w:rPr>
          <w:sz w:val="20"/>
          <w:szCs w:val="20"/>
          <w:lang w:val="en-US"/>
        </w:rPr>
        <w:t>-U</w:t>
      </w:r>
      <w:r w:rsidR="00CB5211">
        <w:rPr>
          <w:sz w:val="20"/>
          <w:szCs w:val="20"/>
          <w:lang w:val="en-US"/>
        </w:rPr>
        <w:t xml:space="preserve"> due to much lower UL/DL power imbalance</w:t>
      </w:r>
      <w:r w:rsidR="00E04E3A">
        <w:rPr>
          <w:bCs/>
          <w:iCs/>
          <w:sz w:val="20"/>
          <w:szCs w:val="20"/>
        </w:rPr>
        <w:t>.</w:t>
      </w:r>
    </w:p>
    <w:p w14:paraId="6A9BA1BC" w14:textId="3E59D368" w:rsidR="00E04E3A" w:rsidRDefault="000D0A51" w:rsidP="00E04E3A">
      <w:pPr>
        <w:pStyle w:val="ListParagraph"/>
        <w:numPr>
          <w:ilvl w:val="0"/>
          <w:numId w:val="38"/>
        </w:numPr>
        <w:ind w:left="426" w:hanging="426"/>
        <w:rPr>
          <w:bCs/>
          <w:iCs/>
          <w:sz w:val="20"/>
          <w:szCs w:val="20"/>
        </w:rPr>
      </w:pPr>
      <w:r>
        <w:rPr>
          <w:bCs/>
          <w:iCs/>
          <w:sz w:val="20"/>
          <w:szCs w:val="20"/>
        </w:rPr>
        <w:t xml:space="preserve">As per </w:t>
      </w:r>
      <w:proofErr w:type="spellStart"/>
      <w:r w:rsidRPr="00F80EAB">
        <w:rPr>
          <w:bCs/>
          <w:iCs/>
          <w:sz w:val="20"/>
          <w:szCs w:val="20"/>
        </w:rPr>
        <w:t>proposal</w:t>
      </w:r>
      <w:proofErr w:type="spellEnd"/>
      <w:r w:rsidRPr="00F80EAB">
        <w:rPr>
          <w:bCs/>
          <w:iCs/>
          <w:sz w:val="20"/>
          <w:szCs w:val="20"/>
        </w:rPr>
        <w:t xml:space="preserve"> </w:t>
      </w:r>
      <w:r w:rsidR="009C496D" w:rsidRPr="00F80EAB">
        <w:rPr>
          <w:bCs/>
          <w:iCs/>
          <w:sz w:val="20"/>
          <w:szCs w:val="20"/>
        </w:rPr>
        <w:t>16</w:t>
      </w:r>
      <w:r w:rsidRPr="00F80EAB">
        <w:rPr>
          <w:bCs/>
          <w:iCs/>
          <w:sz w:val="20"/>
          <w:szCs w:val="20"/>
        </w:rPr>
        <w:t xml:space="preserve"> and</w:t>
      </w:r>
      <w:r>
        <w:rPr>
          <w:bCs/>
          <w:iCs/>
          <w:sz w:val="20"/>
          <w:szCs w:val="20"/>
        </w:rPr>
        <w:t xml:space="preserve"> for </w:t>
      </w:r>
      <w:proofErr w:type="spellStart"/>
      <w:r>
        <w:rPr>
          <w:bCs/>
          <w:iCs/>
          <w:sz w:val="20"/>
          <w:szCs w:val="20"/>
        </w:rPr>
        <w:t>the</w:t>
      </w:r>
      <w:proofErr w:type="spellEnd"/>
      <w:r>
        <w:rPr>
          <w:bCs/>
          <w:iCs/>
          <w:sz w:val="20"/>
          <w:szCs w:val="20"/>
        </w:rPr>
        <w:t xml:space="preserve"> sake of NR-U Rel-16 </w:t>
      </w:r>
      <w:proofErr w:type="spellStart"/>
      <w:r>
        <w:rPr>
          <w:bCs/>
          <w:iCs/>
          <w:sz w:val="20"/>
          <w:szCs w:val="20"/>
        </w:rPr>
        <w:t>timely</w:t>
      </w:r>
      <w:proofErr w:type="spellEnd"/>
      <w:r>
        <w:rPr>
          <w:bCs/>
          <w:iCs/>
          <w:sz w:val="20"/>
          <w:szCs w:val="20"/>
        </w:rPr>
        <w:t xml:space="preserve"> </w:t>
      </w:r>
      <w:proofErr w:type="spellStart"/>
      <w:r>
        <w:rPr>
          <w:bCs/>
          <w:iCs/>
          <w:sz w:val="20"/>
          <w:szCs w:val="20"/>
        </w:rPr>
        <w:t>completion</w:t>
      </w:r>
      <w:proofErr w:type="spellEnd"/>
      <w:r>
        <w:rPr>
          <w:bCs/>
          <w:iCs/>
          <w:sz w:val="20"/>
          <w:szCs w:val="20"/>
        </w:rPr>
        <w:t xml:space="preserve"> </w:t>
      </w:r>
      <w:proofErr w:type="spellStart"/>
      <w:r>
        <w:rPr>
          <w:bCs/>
          <w:iCs/>
          <w:sz w:val="20"/>
          <w:szCs w:val="20"/>
        </w:rPr>
        <w:t>we</w:t>
      </w:r>
      <w:proofErr w:type="spellEnd"/>
      <w:r>
        <w:rPr>
          <w:bCs/>
          <w:iCs/>
          <w:sz w:val="20"/>
          <w:szCs w:val="20"/>
        </w:rPr>
        <w:t xml:space="preserve"> </w:t>
      </w:r>
      <w:proofErr w:type="spellStart"/>
      <w:r>
        <w:rPr>
          <w:bCs/>
          <w:iCs/>
          <w:sz w:val="20"/>
          <w:szCs w:val="20"/>
        </w:rPr>
        <w:t>are</w:t>
      </w:r>
      <w:proofErr w:type="spellEnd"/>
      <w:r>
        <w:rPr>
          <w:bCs/>
          <w:iCs/>
          <w:sz w:val="20"/>
          <w:szCs w:val="20"/>
        </w:rPr>
        <w:t xml:space="preserve"> </w:t>
      </w:r>
      <w:proofErr w:type="spellStart"/>
      <w:r>
        <w:rPr>
          <w:bCs/>
          <w:iCs/>
          <w:sz w:val="20"/>
          <w:szCs w:val="20"/>
        </w:rPr>
        <w:t>fine</w:t>
      </w:r>
      <w:proofErr w:type="spellEnd"/>
      <w:r>
        <w:rPr>
          <w:bCs/>
          <w:iCs/>
          <w:sz w:val="20"/>
          <w:szCs w:val="20"/>
        </w:rPr>
        <w:t xml:space="preserve"> for inter </w:t>
      </w:r>
      <w:proofErr w:type="spellStart"/>
      <w:r>
        <w:rPr>
          <w:bCs/>
          <w:iCs/>
          <w:sz w:val="20"/>
          <w:szCs w:val="20"/>
        </w:rPr>
        <w:t>frequency</w:t>
      </w:r>
      <w:proofErr w:type="spellEnd"/>
      <w:r>
        <w:rPr>
          <w:bCs/>
          <w:iCs/>
          <w:sz w:val="20"/>
          <w:szCs w:val="20"/>
        </w:rPr>
        <w:t xml:space="preserve"> RRM </w:t>
      </w:r>
      <w:proofErr w:type="spellStart"/>
      <w:r>
        <w:rPr>
          <w:bCs/>
          <w:iCs/>
          <w:sz w:val="20"/>
          <w:szCs w:val="20"/>
        </w:rPr>
        <w:t>measurements</w:t>
      </w:r>
      <w:proofErr w:type="spellEnd"/>
      <w:r>
        <w:rPr>
          <w:bCs/>
          <w:iCs/>
          <w:sz w:val="20"/>
          <w:szCs w:val="20"/>
        </w:rPr>
        <w:t xml:space="preserve"> </w:t>
      </w:r>
      <w:proofErr w:type="spellStart"/>
      <w:r>
        <w:rPr>
          <w:bCs/>
          <w:iCs/>
          <w:sz w:val="20"/>
          <w:szCs w:val="20"/>
        </w:rPr>
        <w:t>with</w:t>
      </w:r>
      <w:proofErr w:type="spellEnd"/>
      <w:r>
        <w:rPr>
          <w:bCs/>
          <w:iCs/>
          <w:sz w:val="20"/>
          <w:szCs w:val="20"/>
        </w:rPr>
        <w:t xml:space="preserve"> </w:t>
      </w:r>
      <w:proofErr w:type="spellStart"/>
      <w:r>
        <w:rPr>
          <w:bCs/>
          <w:iCs/>
          <w:sz w:val="20"/>
          <w:szCs w:val="20"/>
        </w:rPr>
        <w:t>postponing</w:t>
      </w:r>
      <w:proofErr w:type="spellEnd"/>
      <w:r>
        <w:rPr>
          <w:bCs/>
          <w:iCs/>
          <w:sz w:val="20"/>
          <w:szCs w:val="20"/>
        </w:rPr>
        <w:t xml:space="preserve"> </w:t>
      </w:r>
      <w:proofErr w:type="spellStart"/>
      <w:r>
        <w:rPr>
          <w:bCs/>
          <w:iCs/>
          <w:sz w:val="20"/>
          <w:szCs w:val="20"/>
        </w:rPr>
        <w:t>the</w:t>
      </w:r>
      <w:proofErr w:type="spellEnd"/>
      <w:r>
        <w:rPr>
          <w:bCs/>
          <w:iCs/>
          <w:sz w:val="20"/>
          <w:szCs w:val="20"/>
        </w:rPr>
        <w:t xml:space="preserve"> </w:t>
      </w:r>
      <w:proofErr w:type="spellStart"/>
      <w:r>
        <w:rPr>
          <w:bCs/>
          <w:iCs/>
          <w:sz w:val="20"/>
          <w:szCs w:val="20"/>
        </w:rPr>
        <w:t>support</w:t>
      </w:r>
      <w:proofErr w:type="spellEnd"/>
      <w:r>
        <w:rPr>
          <w:bCs/>
          <w:iCs/>
          <w:sz w:val="20"/>
          <w:szCs w:val="20"/>
        </w:rPr>
        <w:t xml:space="preserve"> of </w:t>
      </w:r>
      <w:proofErr w:type="spellStart"/>
      <w:r>
        <w:rPr>
          <w:bCs/>
          <w:iCs/>
          <w:sz w:val="20"/>
          <w:szCs w:val="20"/>
        </w:rPr>
        <w:t>asynchronous</w:t>
      </w:r>
      <w:proofErr w:type="spellEnd"/>
      <w:r>
        <w:rPr>
          <w:bCs/>
          <w:iCs/>
          <w:sz w:val="20"/>
          <w:szCs w:val="20"/>
        </w:rPr>
        <w:t xml:space="preserve"> </w:t>
      </w:r>
      <w:proofErr w:type="spellStart"/>
      <w:r>
        <w:rPr>
          <w:bCs/>
          <w:iCs/>
          <w:sz w:val="20"/>
          <w:szCs w:val="20"/>
        </w:rPr>
        <w:t>networks</w:t>
      </w:r>
      <w:proofErr w:type="spellEnd"/>
      <w:r>
        <w:rPr>
          <w:bCs/>
          <w:iCs/>
          <w:sz w:val="20"/>
          <w:szCs w:val="20"/>
        </w:rPr>
        <w:t xml:space="preserve"> to a </w:t>
      </w:r>
      <w:proofErr w:type="spellStart"/>
      <w:r>
        <w:rPr>
          <w:bCs/>
          <w:iCs/>
          <w:sz w:val="20"/>
          <w:szCs w:val="20"/>
        </w:rPr>
        <w:t>further</w:t>
      </w:r>
      <w:proofErr w:type="spellEnd"/>
      <w:r>
        <w:rPr>
          <w:bCs/>
          <w:iCs/>
          <w:sz w:val="20"/>
          <w:szCs w:val="20"/>
        </w:rPr>
        <w:t xml:space="preserve"> Release.</w:t>
      </w:r>
    </w:p>
    <w:p w14:paraId="6C0DC3CB" w14:textId="5E496E8E" w:rsidR="000D0A51" w:rsidRPr="00EA6245" w:rsidRDefault="000D0A51">
      <w:pPr>
        <w:rPr>
          <w:bCs/>
          <w:iCs/>
        </w:rPr>
      </w:pPr>
      <w:r>
        <w:rPr>
          <w:bCs/>
          <w:iCs/>
        </w:rPr>
        <w:br/>
      </w:r>
      <w:r w:rsidRPr="00B642C1">
        <w:rPr>
          <w:b/>
          <w:i/>
          <w:iCs/>
        </w:rPr>
        <w:t xml:space="preserve">Observation </w:t>
      </w:r>
      <w:r w:rsidR="00A06AEC">
        <w:rPr>
          <w:b/>
          <w:i/>
          <w:iCs/>
        </w:rPr>
        <w:t>7</w:t>
      </w:r>
      <w:r w:rsidRPr="00B642C1">
        <w:rPr>
          <w:b/>
          <w:i/>
          <w:iCs/>
        </w:rPr>
        <w:t>:</w:t>
      </w:r>
      <w:r w:rsidRPr="00B642C1">
        <w:rPr>
          <w:i/>
          <w:iCs/>
        </w:rPr>
        <w:t xml:space="preserve"> From</w:t>
      </w:r>
      <w:r>
        <w:rPr>
          <w:i/>
          <w:iCs/>
        </w:rPr>
        <w:t xml:space="preserve"> the above notes we may support intra/inter-frequency RRM measurements for synchronous networks only for </w:t>
      </w:r>
      <w:r w:rsidR="00F919E9">
        <w:rPr>
          <w:i/>
          <w:iCs/>
        </w:rPr>
        <w:t xml:space="preserve">NR-U Release 16; on the other </w:t>
      </w:r>
      <w:proofErr w:type="gramStart"/>
      <w:r w:rsidR="00F919E9">
        <w:rPr>
          <w:i/>
          <w:iCs/>
        </w:rPr>
        <w:t>hand</w:t>
      </w:r>
      <w:proofErr w:type="gramEnd"/>
      <w:r w:rsidR="00F919E9">
        <w:rPr>
          <w:i/>
          <w:iCs/>
        </w:rPr>
        <w:t xml:space="preserve"> </w:t>
      </w:r>
      <w:r w:rsidR="0082069E">
        <w:rPr>
          <w:i/>
          <w:iCs/>
        </w:rPr>
        <w:t>RAN1</w:t>
      </w:r>
      <w:r w:rsidR="00F919E9">
        <w:rPr>
          <w:i/>
          <w:iCs/>
        </w:rPr>
        <w:t xml:space="preserve"> should strive for a future-proof solution able to further support asynchronous networks in the most simple and efficient way.</w:t>
      </w:r>
    </w:p>
    <w:p w14:paraId="320D512F" w14:textId="550D71FC" w:rsidR="009C3E9A" w:rsidRDefault="009F4DAC" w:rsidP="00B81998">
      <w:pPr>
        <w:rPr>
          <w:bCs/>
          <w:iCs/>
        </w:rPr>
      </w:pPr>
      <w:r w:rsidRPr="00B642C1">
        <w:rPr>
          <w:bCs/>
          <w:iCs/>
        </w:rPr>
        <w:t xml:space="preserve">From the above table we have </w:t>
      </w:r>
      <w:r w:rsidR="00F919E9">
        <w:rPr>
          <w:bCs/>
          <w:iCs/>
        </w:rPr>
        <w:t xml:space="preserve">then </w:t>
      </w:r>
      <w:r w:rsidRPr="00B642C1">
        <w:rPr>
          <w:bCs/>
          <w:iCs/>
        </w:rPr>
        <w:t xml:space="preserve">the following </w:t>
      </w:r>
      <w:r w:rsidR="00F919E9">
        <w:rPr>
          <w:bCs/>
          <w:iCs/>
        </w:rPr>
        <w:t xml:space="preserve">additional </w:t>
      </w:r>
      <w:r w:rsidRPr="00B642C1">
        <w:rPr>
          <w:bCs/>
          <w:iCs/>
        </w:rPr>
        <w:t>observations:</w:t>
      </w:r>
    </w:p>
    <w:p w14:paraId="511F487A" w14:textId="4223201E" w:rsidR="007D1F63" w:rsidRDefault="009F4DAC" w:rsidP="007D1F63">
      <w:pPr>
        <w:spacing w:after="0"/>
        <w:rPr>
          <w:i/>
          <w:iCs/>
        </w:rPr>
      </w:pPr>
      <w:r w:rsidRPr="00B642C1">
        <w:rPr>
          <w:b/>
          <w:i/>
          <w:iCs/>
        </w:rPr>
        <w:t xml:space="preserve">Observation </w:t>
      </w:r>
      <w:r w:rsidR="00A06AEC">
        <w:rPr>
          <w:b/>
          <w:i/>
          <w:iCs/>
        </w:rPr>
        <w:t>8</w:t>
      </w:r>
      <w:r w:rsidRPr="00B642C1">
        <w:rPr>
          <w:b/>
          <w:i/>
          <w:iCs/>
        </w:rPr>
        <w:t>:</w:t>
      </w:r>
      <w:r w:rsidRPr="00B642C1">
        <w:rPr>
          <w:i/>
          <w:iCs/>
        </w:rPr>
        <w:t xml:space="preserve"> From a UE complexity perspective, one drawback of Alt-1a is </w:t>
      </w:r>
      <w:r w:rsidR="00334F07">
        <w:rPr>
          <w:i/>
          <w:iCs/>
        </w:rPr>
        <w:t xml:space="preserve">the multiple methods used </w:t>
      </w:r>
      <w:r w:rsidRPr="00B642C1">
        <w:rPr>
          <w:i/>
          <w:iCs/>
        </w:rPr>
        <w:t xml:space="preserve">for QCL determination for </w:t>
      </w:r>
      <w:r w:rsidR="00523AD8">
        <w:rPr>
          <w:i/>
          <w:iCs/>
        </w:rPr>
        <w:t xml:space="preserve">both serving and </w:t>
      </w:r>
      <w:r w:rsidRPr="00B642C1">
        <w:rPr>
          <w:i/>
          <w:iCs/>
        </w:rPr>
        <w:t>neighbour cells</w:t>
      </w:r>
      <w:r w:rsidR="007D1F63">
        <w:rPr>
          <w:i/>
          <w:iCs/>
        </w:rPr>
        <w:t>: i.e.:</w:t>
      </w:r>
    </w:p>
    <w:p w14:paraId="5DCE8245" w14:textId="64CF5A36" w:rsidR="007D1F63" w:rsidRDefault="007D1F63" w:rsidP="007D1F63">
      <w:pPr>
        <w:spacing w:after="0"/>
        <w:rPr>
          <w:i/>
          <w:iCs/>
        </w:rPr>
      </w:pPr>
      <w:r>
        <w:rPr>
          <w:i/>
          <w:iCs/>
        </w:rPr>
        <w:t xml:space="preserve">- </w:t>
      </w:r>
      <w:proofErr w:type="spellStart"/>
      <w:r>
        <w:rPr>
          <w:i/>
          <w:iCs/>
        </w:rPr>
        <w:t>QCLed</w:t>
      </w:r>
      <w:proofErr w:type="spellEnd"/>
      <w:r>
        <w:rPr>
          <w:i/>
          <w:iCs/>
        </w:rPr>
        <w:t xml:space="preserve"> SSBs are determined in a different way for synchronous and asynchronous networks.</w:t>
      </w:r>
    </w:p>
    <w:p w14:paraId="01C4C793" w14:textId="5893F344" w:rsidR="007D1F63" w:rsidRDefault="007D1F63" w:rsidP="00EA6245">
      <w:pPr>
        <w:spacing w:after="0"/>
        <w:rPr>
          <w:i/>
          <w:iCs/>
        </w:rPr>
      </w:pPr>
      <w:r>
        <w:rPr>
          <w:i/>
          <w:iCs/>
        </w:rPr>
        <w:t xml:space="preserve">- For asynchronous networks and </w:t>
      </w:r>
      <w:r w:rsidR="00567712" w:rsidRPr="00F80EAB">
        <w:rPr>
          <w:i/>
          <w:iCs/>
        </w:rPr>
        <w:t>SSB index report</w:t>
      </w:r>
      <w:r>
        <w:rPr>
          <w:i/>
          <w:iCs/>
        </w:rPr>
        <w:t xml:space="preserve"> PBCH reading is needed.</w:t>
      </w:r>
    </w:p>
    <w:p w14:paraId="4AFC2492" w14:textId="77777777" w:rsidR="00567712" w:rsidRDefault="009F4DAC" w:rsidP="00B81998">
      <w:pPr>
        <w:rPr>
          <w:i/>
          <w:iCs/>
        </w:rPr>
      </w:pPr>
      <w:r w:rsidRPr="00B642C1">
        <w:rPr>
          <w:i/>
          <w:iCs/>
        </w:rPr>
        <w:t xml:space="preserve">whereas Alt-1b </w:t>
      </w:r>
      <w:r w:rsidR="00A36B6E" w:rsidRPr="00B642C1">
        <w:rPr>
          <w:i/>
          <w:iCs/>
        </w:rPr>
        <w:t xml:space="preserve">always </w:t>
      </w:r>
      <w:r w:rsidRPr="00B642C1">
        <w:rPr>
          <w:i/>
          <w:iCs/>
        </w:rPr>
        <w:t xml:space="preserve">uses the same method for both serving and </w:t>
      </w:r>
      <w:r w:rsidR="00A36B6E" w:rsidRPr="00B642C1">
        <w:rPr>
          <w:i/>
          <w:iCs/>
        </w:rPr>
        <w:t xml:space="preserve">intra/inter frequency </w:t>
      </w:r>
      <w:r w:rsidRPr="00B642C1">
        <w:rPr>
          <w:i/>
          <w:iCs/>
        </w:rPr>
        <w:t>neighbour cells (</w:t>
      </w:r>
      <w:r w:rsidR="00334F07">
        <w:rPr>
          <w:i/>
          <w:iCs/>
        </w:rPr>
        <w:t>SSB/B</w:t>
      </w:r>
      <w:r w:rsidRPr="00B642C1">
        <w:rPr>
          <w:i/>
          <w:iCs/>
        </w:rPr>
        <w:t xml:space="preserve">eam index </w:t>
      </w:r>
      <w:r w:rsidR="00334F07">
        <w:rPr>
          <w:i/>
          <w:iCs/>
        </w:rPr>
        <w:t>is</w:t>
      </w:r>
      <w:r w:rsidR="00503362" w:rsidRPr="00B642C1">
        <w:rPr>
          <w:i/>
          <w:iCs/>
        </w:rPr>
        <w:t xml:space="preserve"> </w:t>
      </w:r>
      <w:r w:rsidR="00A36B6E" w:rsidRPr="00B642C1">
        <w:rPr>
          <w:i/>
          <w:iCs/>
        </w:rPr>
        <w:t>always</w:t>
      </w:r>
      <w:r w:rsidRPr="00B642C1">
        <w:rPr>
          <w:i/>
          <w:iCs/>
        </w:rPr>
        <w:t xml:space="preserve"> </w:t>
      </w:r>
      <w:r w:rsidR="00503362" w:rsidRPr="00B642C1">
        <w:rPr>
          <w:i/>
          <w:iCs/>
        </w:rPr>
        <w:t>derived</w:t>
      </w:r>
      <w:r w:rsidRPr="00B642C1">
        <w:rPr>
          <w:i/>
          <w:iCs/>
        </w:rPr>
        <w:t xml:space="preserve"> from the PBCH DMRS sequence index</w:t>
      </w:r>
      <w:r w:rsidR="007D1F63">
        <w:rPr>
          <w:i/>
          <w:iCs/>
        </w:rPr>
        <w:t xml:space="preserve"> and provides directly </w:t>
      </w:r>
      <w:proofErr w:type="spellStart"/>
      <w:r w:rsidR="007D1F63">
        <w:rPr>
          <w:i/>
          <w:iCs/>
        </w:rPr>
        <w:t>QCLed</w:t>
      </w:r>
      <w:proofErr w:type="spellEnd"/>
      <w:r w:rsidR="007D1F63">
        <w:rPr>
          <w:i/>
          <w:iCs/>
        </w:rPr>
        <w:t xml:space="preserve"> SSBs</w:t>
      </w:r>
      <w:r w:rsidR="00503362" w:rsidRPr="00B642C1">
        <w:rPr>
          <w:i/>
          <w:iCs/>
        </w:rPr>
        <w:t>)</w:t>
      </w:r>
      <w:r w:rsidRPr="00B642C1">
        <w:rPr>
          <w:i/>
          <w:iCs/>
        </w:rPr>
        <w:t>.</w:t>
      </w:r>
    </w:p>
    <w:p w14:paraId="414B00D1" w14:textId="3EE865C6" w:rsidR="009F4DAC" w:rsidRPr="00B642C1" w:rsidRDefault="009F4DAC" w:rsidP="00B81998">
      <w:pPr>
        <w:rPr>
          <w:i/>
          <w:iCs/>
        </w:rPr>
      </w:pPr>
      <w:r w:rsidRPr="00B642C1">
        <w:rPr>
          <w:b/>
          <w:i/>
          <w:iCs/>
        </w:rPr>
        <w:t xml:space="preserve">Observation </w:t>
      </w:r>
      <w:r w:rsidR="00A06AEC">
        <w:rPr>
          <w:b/>
          <w:i/>
          <w:iCs/>
        </w:rPr>
        <w:t>9</w:t>
      </w:r>
      <w:r w:rsidRPr="00B642C1">
        <w:rPr>
          <w:b/>
          <w:i/>
          <w:iCs/>
        </w:rPr>
        <w:t>:</w:t>
      </w:r>
      <w:r w:rsidRPr="00B642C1">
        <w:rPr>
          <w:i/>
          <w:iCs/>
        </w:rPr>
        <w:t xml:space="preserve"> From a UE complexity perspective, one drawback of Alt-1b </w:t>
      </w:r>
      <w:r w:rsidR="000A4587" w:rsidRPr="00B642C1">
        <w:rPr>
          <w:i/>
          <w:iCs/>
        </w:rPr>
        <w:t xml:space="preserve">according to [12] </w:t>
      </w:r>
      <w:r w:rsidRPr="00B642C1">
        <w:rPr>
          <w:i/>
          <w:iCs/>
        </w:rPr>
        <w:t xml:space="preserve">is </w:t>
      </w:r>
      <w:proofErr w:type="gramStart"/>
      <w:r w:rsidRPr="00B642C1">
        <w:rPr>
          <w:i/>
          <w:iCs/>
        </w:rPr>
        <w:t>due to the fact that</w:t>
      </w:r>
      <w:proofErr w:type="gramEnd"/>
      <w:r w:rsidRPr="00B642C1">
        <w:rPr>
          <w:i/>
          <w:iCs/>
        </w:rPr>
        <w:t xml:space="preserve"> </w:t>
      </w:r>
      <w:proofErr w:type="spellStart"/>
      <w:r w:rsidRPr="001F4C0E">
        <w:rPr>
          <w:i/>
          <w:iCs/>
        </w:rPr>
        <w:t>S</w:t>
      </w:r>
      <w:r w:rsidRPr="001F4C0E">
        <w:rPr>
          <w:i/>
          <w:iCs/>
          <w:vertAlign w:val="subscript"/>
        </w:rPr>
        <w:t>tx</w:t>
      </w:r>
      <w:proofErr w:type="spellEnd"/>
      <w:r w:rsidRPr="001F4C0E">
        <w:rPr>
          <w:i/>
          <w:iCs/>
        </w:rPr>
        <w:t xml:space="preserve"> = f(Q),</w:t>
      </w:r>
      <w:r w:rsidRPr="00B642C1">
        <w:rPr>
          <w:i/>
          <w:iCs/>
        </w:rPr>
        <w:t xml:space="preserve"> meaning that </w:t>
      </w:r>
      <w:r w:rsidR="00503362" w:rsidRPr="00B642C1">
        <w:rPr>
          <w:i/>
          <w:iCs/>
        </w:rPr>
        <w:t>the PBCH DMRS detection hypotheses increase compared to Alt-1a. However, such statement assumes that Q is unknown up to the end of the SSBs accumulation process</w:t>
      </w:r>
      <w:r w:rsidR="00A51F1B" w:rsidRPr="00B642C1">
        <w:rPr>
          <w:i/>
          <w:iCs/>
        </w:rPr>
        <w:t>, w</w:t>
      </w:r>
      <w:r w:rsidR="00B642C1" w:rsidRPr="00B642C1">
        <w:rPr>
          <w:i/>
          <w:iCs/>
        </w:rPr>
        <w:t>hich</w:t>
      </w:r>
      <w:r w:rsidR="00A51F1B" w:rsidRPr="00B642C1">
        <w:rPr>
          <w:i/>
          <w:iCs/>
        </w:rPr>
        <w:t xml:space="preserve"> should not be the case at least for neighbour cells (Q is known via SIB3/SIB4 or RRC signalling</w:t>
      </w:r>
      <w:r w:rsidR="000A4587" w:rsidRPr="00B642C1">
        <w:rPr>
          <w:i/>
          <w:iCs/>
        </w:rPr>
        <w:t xml:space="preserve"> before processing SSBs</w:t>
      </w:r>
      <w:r w:rsidR="00A51F1B" w:rsidRPr="00B642C1">
        <w:rPr>
          <w:i/>
          <w:iCs/>
        </w:rPr>
        <w:t>)</w:t>
      </w:r>
      <w:r w:rsidR="00503362" w:rsidRPr="00B642C1">
        <w:rPr>
          <w:i/>
          <w:iCs/>
        </w:rPr>
        <w:t>.</w:t>
      </w:r>
    </w:p>
    <w:p w14:paraId="1EF72536" w14:textId="1A68E07E" w:rsidR="00B642C1" w:rsidRPr="001F4C0E" w:rsidRDefault="00B642C1" w:rsidP="00B81998">
      <w:pPr>
        <w:rPr>
          <w:bCs/>
          <w:i/>
          <w:iCs/>
        </w:rPr>
      </w:pPr>
      <w:r w:rsidRPr="001F4C0E">
        <w:rPr>
          <w:b/>
          <w:bCs/>
          <w:i/>
          <w:iCs/>
        </w:rPr>
        <w:lastRenderedPageBreak/>
        <w:t xml:space="preserve">Observation </w:t>
      </w:r>
      <w:r w:rsidR="00A06AEC">
        <w:rPr>
          <w:b/>
          <w:bCs/>
          <w:i/>
          <w:iCs/>
        </w:rPr>
        <w:t>10</w:t>
      </w:r>
      <w:r w:rsidRPr="001F4C0E">
        <w:rPr>
          <w:b/>
          <w:bCs/>
          <w:i/>
          <w:iCs/>
        </w:rPr>
        <w:t>:</w:t>
      </w:r>
      <w:r w:rsidRPr="001F4C0E">
        <w:rPr>
          <w:bCs/>
          <w:i/>
          <w:iCs/>
        </w:rPr>
        <w:t xml:space="preserve"> From a UE battery consumption perspective Alt-1a has another drawback, i.e. the need to read </w:t>
      </w:r>
      <w:r w:rsidR="00C53E4B">
        <w:rPr>
          <w:bCs/>
          <w:i/>
          <w:iCs/>
        </w:rPr>
        <w:t xml:space="preserve">for asynchronous networks </w:t>
      </w:r>
      <w:r w:rsidR="00841C31">
        <w:rPr>
          <w:bCs/>
          <w:i/>
          <w:iCs/>
        </w:rPr>
        <w:t xml:space="preserve">and </w:t>
      </w:r>
      <w:r w:rsidR="00567712" w:rsidRPr="00F80EAB">
        <w:rPr>
          <w:i/>
          <w:iCs/>
        </w:rPr>
        <w:t>SSB index report</w:t>
      </w:r>
      <w:r w:rsidR="00841C31" w:rsidRPr="001F4C0E">
        <w:rPr>
          <w:bCs/>
          <w:i/>
          <w:iCs/>
        </w:rPr>
        <w:t xml:space="preserve"> </w:t>
      </w:r>
      <w:r w:rsidRPr="001F4C0E">
        <w:rPr>
          <w:bCs/>
          <w:i/>
          <w:iCs/>
        </w:rPr>
        <w:t>the PBCH</w:t>
      </w:r>
      <w:r w:rsidR="00841C31">
        <w:rPr>
          <w:i/>
          <w:iCs/>
        </w:rPr>
        <w:t>, whereas this is not needed for Alt-1b</w:t>
      </w:r>
      <w:r w:rsidRPr="00B642C1">
        <w:rPr>
          <w:i/>
          <w:iCs/>
        </w:rPr>
        <w:t>.</w:t>
      </w:r>
    </w:p>
    <w:p w14:paraId="797E7470" w14:textId="49A8FF93" w:rsidR="001B06A2" w:rsidRDefault="001B06A2" w:rsidP="001B06A2">
      <w:pPr>
        <w:pStyle w:val="Heading2"/>
        <w:rPr>
          <w:rFonts w:ascii="Times New Roman" w:hAnsi="Times New Roman"/>
        </w:rPr>
      </w:pPr>
      <w:r w:rsidRPr="00B14442">
        <w:rPr>
          <w:rFonts w:ascii="Times New Roman" w:hAnsi="Times New Roman"/>
        </w:rPr>
        <w:t>2.</w:t>
      </w:r>
      <w:r w:rsidR="00C36421">
        <w:rPr>
          <w:rFonts w:ascii="Times New Roman" w:hAnsi="Times New Roman"/>
        </w:rPr>
        <w:t>5</w:t>
      </w:r>
      <w:r w:rsidRPr="00B14442">
        <w:rPr>
          <w:rFonts w:ascii="Times New Roman" w:hAnsi="Times New Roman"/>
        </w:rPr>
        <w:t xml:space="preserve"> </w:t>
      </w:r>
      <w:r w:rsidR="00C36421">
        <w:rPr>
          <w:rFonts w:ascii="Times New Roman" w:hAnsi="Times New Roman"/>
        </w:rPr>
        <w:t>On DRS Transmission in Wideband</w:t>
      </w:r>
    </w:p>
    <w:p w14:paraId="7C883DE7" w14:textId="77777777" w:rsidR="00C36659" w:rsidRPr="000F7E29" w:rsidRDefault="00C36659" w:rsidP="00C36659">
      <w:r w:rsidRPr="00B66EA1">
        <w:t>Wideband operation in Rel</w:t>
      </w:r>
      <w:r>
        <w:t>-</w:t>
      </w:r>
      <w:r w:rsidRPr="00B66EA1">
        <w:t xml:space="preserve">15 is illustrated on an example in </w:t>
      </w:r>
      <w:r>
        <w:t xml:space="preserve">Figure 5 </w:t>
      </w:r>
      <w:r w:rsidRPr="00B66EA1">
        <w:t>where there are multiple SSBs (both cell defining CD-SSB</w:t>
      </w:r>
      <w:r>
        <w:t>s</w:t>
      </w:r>
      <w:r w:rsidRPr="00343307">
        <w:t xml:space="preserve"> and non-cell defining NCD-SSBs) in wideband network carrier. In the figure there are two cell-defining SSBs which </w:t>
      </w:r>
      <w:r w:rsidRPr="00454C64">
        <w:t>identify two serving</w:t>
      </w:r>
      <w:r>
        <w:t xml:space="preserve"> </w:t>
      </w:r>
      <w:proofErr w:type="spellStart"/>
      <w:r>
        <w:t>PCells</w:t>
      </w:r>
      <w:proofErr w:type="spellEnd"/>
      <w:r w:rsidRPr="00454C64">
        <w:t xml:space="preserve"> that may have overlapping</w:t>
      </w:r>
      <w:r>
        <w:t xml:space="preserve"> DL</w:t>
      </w:r>
      <w:r w:rsidRPr="00454C64">
        <w:t xml:space="preserve"> BWPs in frequency domain. From the UE perspective, each </w:t>
      </w:r>
      <w:proofErr w:type="spellStart"/>
      <w:r>
        <w:t>P</w:t>
      </w:r>
      <w:r w:rsidRPr="00972694">
        <w:t>cell</w:t>
      </w:r>
      <w:proofErr w:type="spellEnd"/>
      <w:r w:rsidRPr="00972694">
        <w:t xml:space="preserve"> is associated to at most a single SSB. Further, there are two NCD-S</w:t>
      </w:r>
      <w:r>
        <w:t>S</w:t>
      </w:r>
      <w:r w:rsidRPr="00972694">
        <w:t>Bs also on the same carrier</w:t>
      </w:r>
      <w:r>
        <w:t xml:space="preserve">, e.g. for two serving </w:t>
      </w:r>
      <w:proofErr w:type="spellStart"/>
      <w:r>
        <w:t>Scells</w:t>
      </w:r>
      <w:proofErr w:type="spellEnd"/>
      <w:r>
        <w:t xml:space="preserve"> of some UE</w:t>
      </w:r>
      <w:r w:rsidRPr="00972694">
        <w:t xml:space="preserve">. These </w:t>
      </w:r>
      <w:r w:rsidRPr="00C3261C">
        <w:t>NCD-</w:t>
      </w:r>
      <w:r w:rsidRPr="006875DC">
        <w:t xml:space="preserve">SSBs indicate (for initial access </w:t>
      </w:r>
      <w:r>
        <w:t xml:space="preserve">of a </w:t>
      </w:r>
      <w:r w:rsidRPr="006875DC">
        <w:t>UE) where the UE may find the cell defining SSB</w:t>
      </w:r>
      <w:r>
        <w:t>.</w:t>
      </w:r>
      <w:r w:rsidRPr="006875DC">
        <w:t xml:space="preserve"> RRM measurements based on both CD and NCD-SSBs</w:t>
      </w:r>
      <w:r w:rsidRPr="003C6C8B">
        <w:t xml:space="preserve"> can be configured, i.e. on all SSB1, SSB2, SSB3 and SSB4.</w:t>
      </w:r>
    </w:p>
    <w:p w14:paraId="11BBC8EC" w14:textId="076C3B65" w:rsidR="00C36659" w:rsidRPr="00E36405" w:rsidRDefault="00C36659" w:rsidP="00C36659">
      <w:pPr>
        <w:rPr>
          <w:i/>
        </w:rPr>
      </w:pPr>
      <w:r w:rsidRPr="00E36405">
        <w:rPr>
          <w:b/>
          <w:i/>
        </w:rPr>
        <w:t xml:space="preserve">Observation </w:t>
      </w:r>
      <w:r w:rsidR="00A06AEC">
        <w:rPr>
          <w:b/>
          <w:i/>
        </w:rPr>
        <w:t>11</w:t>
      </w:r>
      <w:r w:rsidRPr="00E36405">
        <w:rPr>
          <w:b/>
          <w:i/>
        </w:rPr>
        <w:t>:</w:t>
      </w:r>
      <w:r w:rsidRPr="00E36405">
        <w:rPr>
          <w:i/>
        </w:rPr>
        <w:t xml:space="preserve"> For synch purposes</w:t>
      </w:r>
      <w:r>
        <w:rPr>
          <w:i/>
        </w:rPr>
        <w:t>,</w:t>
      </w:r>
      <w:r w:rsidRPr="00E36405">
        <w:rPr>
          <w:i/>
        </w:rPr>
        <w:t xml:space="preserve"> a serving cell is associated with one and only</w:t>
      </w:r>
      <w:r>
        <w:rPr>
          <w:i/>
        </w:rPr>
        <w:t xml:space="preserve"> SSB (in frequency domain)</w:t>
      </w:r>
      <w:r w:rsidRPr="00E36405">
        <w:rPr>
          <w:i/>
        </w:rPr>
        <w:t>.</w:t>
      </w:r>
    </w:p>
    <w:p w14:paraId="6C17BEE7" w14:textId="77777777" w:rsidR="00C36659" w:rsidRPr="000F7E29" w:rsidRDefault="00C36659" w:rsidP="00C36659"/>
    <w:p w14:paraId="66039475" w14:textId="77777777" w:rsidR="00C36659" w:rsidRDefault="00C36659" w:rsidP="00C36659">
      <w:pPr>
        <w:keepNext/>
        <w:jc w:val="center"/>
      </w:pPr>
      <w:r>
        <w:rPr>
          <w:noProof/>
        </w:rPr>
        <w:drawing>
          <wp:inline distT="0" distB="0" distL="0" distR="0" wp14:anchorId="247DE4E2" wp14:editId="0CC26834">
            <wp:extent cx="5466080" cy="240219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474476" cy="2405888"/>
                    </a:xfrm>
                    <a:prstGeom prst="rect">
                      <a:avLst/>
                    </a:prstGeom>
                    <a:noFill/>
                  </pic:spPr>
                </pic:pic>
              </a:graphicData>
            </a:graphic>
          </wp:inline>
        </w:drawing>
      </w:r>
    </w:p>
    <w:p w14:paraId="3263461D" w14:textId="587ADC1B" w:rsidR="00C36659" w:rsidRDefault="00C36659" w:rsidP="00C36659">
      <w:pPr>
        <w:pStyle w:val="Caption"/>
        <w:jc w:val="center"/>
      </w:pPr>
      <w:r>
        <w:t xml:space="preserve">Figure </w:t>
      </w:r>
      <w:r w:rsidR="00BD12F8">
        <w:t>1</w:t>
      </w:r>
      <w:r w:rsidRPr="00B22407">
        <w:rPr>
          <w:lang w:val="en-US"/>
        </w:rPr>
        <w:t xml:space="preserve"> </w:t>
      </w:r>
      <w:r w:rsidRPr="009950D2">
        <w:rPr>
          <w:lang w:val="en-US"/>
        </w:rPr>
        <w:t>Rel-15</w:t>
      </w:r>
      <w:r w:rsidRPr="00073254">
        <w:rPr>
          <w:lang w:val="en-US"/>
        </w:rPr>
        <w:t xml:space="preserve"> wideband operation with mu</w:t>
      </w:r>
      <w:r>
        <w:rPr>
          <w:lang w:val="en-US"/>
        </w:rPr>
        <w:t>ltiple SSBs (both cell defining and non-cell defining SSBs).</w:t>
      </w:r>
    </w:p>
    <w:p w14:paraId="258598CF" w14:textId="77777777" w:rsidR="00C36659" w:rsidRPr="00143F67" w:rsidRDefault="00C36659" w:rsidP="00C36659">
      <w:pPr>
        <w:tabs>
          <w:tab w:val="num" w:pos="720"/>
        </w:tabs>
        <w:rPr>
          <w:lang w:val="en-US"/>
        </w:rPr>
      </w:pPr>
      <w:r w:rsidRPr="00B66EA1">
        <w:t>In NR-U,</w:t>
      </w:r>
      <w:r>
        <w:t xml:space="preserve"> operating single SSB (in frequency domain) for a DRS of a serving cell,</w:t>
      </w:r>
      <w:r w:rsidRPr="00B66EA1">
        <w:t xml:space="preserve"> </w:t>
      </w:r>
      <w:r>
        <w:t xml:space="preserve">it may quite frequently occur that </w:t>
      </w:r>
      <w:r>
        <w:rPr>
          <w:lang w:val="en-US"/>
        </w:rPr>
        <w:t>p</w:t>
      </w:r>
      <w:r w:rsidRPr="007941EC">
        <w:rPr>
          <w:lang w:val="en-US"/>
        </w:rPr>
        <w:t>eriodic</w:t>
      </w:r>
      <w:r w:rsidRPr="007941EC">
        <w:rPr>
          <w:b/>
          <w:bCs/>
          <w:lang w:val="en-US"/>
        </w:rPr>
        <w:t xml:space="preserve"> </w:t>
      </w:r>
      <w:r w:rsidRPr="007941EC">
        <w:rPr>
          <w:lang w:val="en-US"/>
        </w:rPr>
        <w:t>DRS</w:t>
      </w:r>
      <w:r>
        <w:rPr>
          <w:lang w:val="en-US"/>
        </w:rPr>
        <w:t xml:space="preserve"> transmission </w:t>
      </w:r>
      <w:r w:rsidRPr="007941EC">
        <w:rPr>
          <w:lang w:val="en-US"/>
        </w:rPr>
        <w:t>is due on sub-band</w:t>
      </w:r>
      <w:r>
        <w:rPr>
          <w:lang w:val="en-US"/>
        </w:rPr>
        <w:t xml:space="preserve"> </w:t>
      </w:r>
      <w:r w:rsidRPr="007941EC">
        <w:rPr>
          <w:lang w:val="en-US"/>
        </w:rPr>
        <w:t xml:space="preserve">#X while </w:t>
      </w:r>
      <w:proofErr w:type="spellStart"/>
      <w:r w:rsidRPr="007941EC">
        <w:rPr>
          <w:lang w:val="en-US"/>
        </w:rPr>
        <w:t>gNB</w:t>
      </w:r>
      <w:proofErr w:type="spellEnd"/>
      <w:r w:rsidRPr="007941EC">
        <w:rPr>
          <w:lang w:val="en-US"/>
        </w:rPr>
        <w:t xml:space="preserve"> </w:t>
      </w:r>
      <w:r>
        <w:rPr>
          <w:lang w:val="en-US"/>
        </w:rPr>
        <w:t xml:space="preserve">has </w:t>
      </w:r>
      <w:r w:rsidRPr="007941EC">
        <w:rPr>
          <w:lang w:val="en-US"/>
        </w:rPr>
        <w:t xml:space="preserve">acquired </w:t>
      </w:r>
      <w:r>
        <w:rPr>
          <w:lang w:val="en-US"/>
        </w:rPr>
        <w:t xml:space="preserve">a </w:t>
      </w:r>
      <w:r w:rsidRPr="007941EC">
        <w:rPr>
          <w:lang w:val="en-US"/>
        </w:rPr>
        <w:t>COT for</w:t>
      </w:r>
      <w:r>
        <w:rPr>
          <w:lang w:val="en-US"/>
        </w:rPr>
        <w:t xml:space="preserve"> other</w:t>
      </w:r>
      <w:r w:rsidRPr="007941EC">
        <w:rPr>
          <w:lang w:val="en-US"/>
        </w:rPr>
        <w:t xml:space="preserve"> sub-band</w:t>
      </w:r>
      <w:r>
        <w:rPr>
          <w:lang w:val="en-US"/>
        </w:rPr>
        <w:t xml:space="preserve"> </w:t>
      </w:r>
      <w:r w:rsidRPr="007941EC">
        <w:rPr>
          <w:lang w:val="en-US"/>
        </w:rPr>
        <w:t>#Y</w:t>
      </w:r>
      <w:r>
        <w:rPr>
          <w:lang w:val="en-US"/>
        </w:rPr>
        <w:t xml:space="preserve"> few slots ahead. Typically, a </w:t>
      </w:r>
      <w:proofErr w:type="spellStart"/>
      <w:r>
        <w:rPr>
          <w:lang w:val="en-US"/>
        </w:rPr>
        <w:t>gNB</w:t>
      </w:r>
      <w:proofErr w:type="spellEnd"/>
      <w:r>
        <w:rPr>
          <w:lang w:val="en-US"/>
        </w:rPr>
        <w:t xml:space="preserve"> cannot perform LBT on one sub-band while transmitting on other sub-bands. Stopping DL transmission to perform LBT for sub-band #X is not desirable, because there is no guarantee that LBT on sub-band #X will be successful, and at the same time the </w:t>
      </w:r>
      <w:proofErr w:type="spellStart"/>
      <w:r>
        <w:rPr>
          <w:lang w:val="en-US"/>
        </w:rPr>
        <w:t>gNB</w:t>
      </w:r>
      <w:proofErr w:type="spellEnd"/>
      <w:r>
        <w:rPr>
          <w:lang w:val="en-US"/>
        </w:rPr>
        <w:t xml:space="preserve"> may lose the right to transmit on sub-band #Y</w:t>
      </w:r>
    </w:p>
    <w:p w14:paraId="1144019D" w14:textId="77D0A51E" w:rsidR="00C36659" w:rsidRPr="00FF459E" w:rsidRDefault="00C36659" w:rsidP="00C36659">
      <w:pPr>
        <w:jc w:val="both"/>
        <w:rPr>
          <w:i/>
          <w:iCs/>
          <w:lang w:val="en-US"/>
        </w:rPr>
      </w:pPr>
      <w:r w:rsidRPr="00FF459E">
        <w:rPr>
          <w:b/>
          <w:i/>
          <w:iCs/>
          <w:lang w:val="en-US"/>
        </w:rPr>
        <w:t>Observation</w:t>
      </w:r>
      <w:r>
        <w:rPr>
          <w:b/>
          <w:i/>
          <w:iCs/>
          <w:lang w:val="en-US"/>
        </w:rPr>
        <w:t xml:space="preserve"> </w:t>
      </w:r>
      <w:r w:rsidR="00A06AEC">
        <w:rPr>
          <w:b/>
          <w:i/>
          <w:iCs/>
          <w:lang w:val="en-US"/>
        </w:rPr>
        <w:t>12</w:t>
      </w:r>
      <w:r w:rsidRPr="00FF459E">
        <w:rPr>
          <w:b/>
          <w:i/>
          <w:iCs/>
          <w:lang w:val="en-US"/>
        </w:rPr>
        <w:t xml:space="preserve">: </w:t>
      </w:r>
      <w:r w:rsidRPr="00FF459E">
        <w:rPr>
          <w:i/>
          <w:iCs/>
          <w:lang w:val="en-US"/>
        </w:rPr>
        <w:t xml:space="preserve">When operating WB carrier with multiple sub-bands, the DRS of </w:t>
      </w:r>
      <w:r>
        <w:rPr>
          <w:i/>
          <w:iCs/>
          <w:lang w:val="en-US"/>
        </w:rPr>
        <w:t>a</w:t>
      </w:r>
      <w:r w:rsidRPr="00FF459E">
        <w:rPr>
          <w:i/>
          <w:iCs/>
          <w:lang w:val="en-US"/>
        </w:rPr>
        <w:t xml:space="preserve"> </w:t>
      </w:r>
      <w:r>
        <w:rPr>
          <w:i/>
          <w:iCs/>
          <w:lang w:val="en-US"/>
        </w:rPr>
        <w:t>serving cell</w:t>
      </w:r>
      <w:r w:rsidRPr="00FF459E">
        <w:rPr>
          <w:i/>
          <w:iCs/>
          <w:lang w:val="en-US"/>
        </w:rPr>
        <w:t xml:space="preserve"> may</w:t>
      </w:r>
      <w:r>
        <w:rPr>
          <w:i/>
          <w:iCs/>
          <w:lang w:val="en-US"/>
        </w:rPr>
        <w:t xml:space="preserve"> be</w:t>
      </w:r>
      <w:r w:rsidRPr="00FF459E">
        <w:rPr>
          <w:i/>
          <w:iCs/>
          <w:lang w:val="en-US"/>
        </w:rPr>
        <w:t xml:space="preserve"> due on the sub-band</w:t>
      </w:r>
      <w:r>
        <w:rPr>
          <w:i/>
          <w:iCs/>
          <w:lang w:val="en-US"/>
        </w:rPr>
        <w:t xml:space="preserve"> </w:t>
      </w:r>
      <w:r w:rsidRPr="00FF459E">
        <w:rPr>
          <w:i/>
          <w:iCs/>
          <w:lang w:val="en-US"/>
        </w:rPr>
        <w:t xml:space="preserve">#X while </w:t>
      </w:r>
      <w:proofErr w:type="spellStart"/>
      <w:r w:rsidRPr="00FF459E">
        <w:rPr>
          <w:i/>
          <w:iCs/>
          <w:lang w:val="en-US"/>
        </w:rPr>
        <w:t>gNB</w:t>
      </w:r>
      <w:proofErr w:type="spellEnd"/>
      <w:r w:rsidRPr="00FF459E">
        <w:rPr>
          <w:i/>
          <w:iCs/>
          <w:lang w:val="en-US"/>
        </w:rPr>
        <w:t xml:space="preserve"> transmits DL COT on sub-bands other than sub-band #X</w:t>
      </w:r>
      <w:r>
        <w:rPr>
          <w:i/>
          <w:iCs/>
          <w:lang w:val="en-US"/>
        </w:rPr>
        <w:t xml:space="preserve">. </w:t>
      </w:r>
    </w:p>
    <w:p w14:paraId="78FE914A" w14:textId="77777777" w:rsidR="00C36659" w:rsidRDefault="00C36659" w:rsidP="00C36659">
      <w:pPr>
        <w:jc w:val="both"/>
        <w:rPr>
          <w:iCs/>
          <w:lang w:val="en-US"/>
        </w:rPr>
      </w:pPr>
      <w:r w:rsidRPr="00970CD1">
        <w:rPr>
          <w:iCs/>
          <w:lang w:val="en-US"/>
        </w:rPr>
        <w:t>We think</w:t>
      </w:r>
      <w:r>
        <w:rPr>
          <w:iCs/>
          <w:lang w:val="en-US"/>
        </w:rPr>
        <w:t xml:space="preserve"> RAN1 should discuss what is the behavior in this situation. Does UE drop the reception of DRS, and instead continue monitoring on sub-bands of the acquired DL burst, or should the DRS be transmitted on sub-band of the ongoing DL COT instead?</w:t>
      </w:r>
    </w:p>
    <w:p w14:paraId="5918B8FF" w14:textId="1BC6BA86" w:rsidR="00C36659" w:rsidRDefault="00C36659" w:rsidP="00C36659">
      <w:pPr>
        <w:rPr>
          <w:i/>
          <w:iCs/>
          <w:lang w:val="en-US"/>
        </w:rPr>
      </w:pPr>
      <w:r w:rsidRPr="008F3161">
        <w:rPr>
          <w:b/>
          <w:i/>
          <w:iCs/>
          <w:lang w:val="en-US"/>
        </w:rPr>
        <w:t>Proposal</w:t>
      </w:r>
      <w:r>
        <w:rPr>
          <w:b/>
          <w:i/>
          <w:iCs/>
          <w:lang w:val="en-US"/>
        </w:rPr>
        <w:t xml:space="preserve"> </w:t>
      </w:r>
      <w:r w:rsidR="00A06AEC">
        <w:rPr>
          <w:b/>
          <w:i/>
          <w:iCs/>
          <w:lang w:val="en-US"/>
        </w:rPr>
        <w:t>14</w:t>
      </w:r>
      <w:r w:rsidRPr="008F3161">
        <w:rPr>
          <w:b/>
          <w:i/>
          <w:iCs/>
          <w:lang w:val="en-US"/>
        </w:rPr>
        <w:t xml:space="preserve">: </w:t>
      </w:r>
      <w:r w:rsidRPr="002157BD">
        <w:rPr>
          <w:i/>
          <w:iCs/>
          <w:lang w:val="en-US"/>
        </w:rPr>
        <w:t>RAN1 to discuss behavior for the situation when</w:t>
      </w:r>
      <w:r w:rsidRPr="008F3161">
        <w:rPr>
          <w:iCs/>
          <w:lang w:val="en-US"/>
        </w:rPr>
        <w:t xml:space="preserve"> </w:t>
      </w:r>
      <w:r w:rsidRPr="008F3161">
        <w:rPr>
          <w:i/>
          <w:iCs/>
          <w:lang w:val="en-US"/>
        </w:rPr>
        <w:t xml:space="preserve">the DRS of the cell/BWP may due on the sub-band which is not part of the </w:t>
      </w:r>
      <w:proofErr w:type="spellStart"/>
      <w:r w:rsidRPr="008F3161">
        <w:rPr>
          <w:i/>
          <w:iCs/>
          <w:lang w:val="en-US"/>
        </w:rPr>
        <w:t>gNBs</w:t>
      </w:r>
      <w:proofErr w:type="spellEnd"/>
      <w:r w:rsidRPr="008F3161">
        <w:rPr>
          <w:i/>
          <w:iCs/>
          <w:lang w:val="en-US"/>
        </w:rPr>
        <w:t xml:space="preserve"> ongoing</w:t>
      </w:r>
      <w:r>
        <w:rPr>
          <w:i/>
          <w:iCs/>
          <w:lang w:val="en-US"/>
        </w:rPr>
        <w:t xml:space="preserve"> DL</w:t>
      </w:r>
      <w:r w:rsidRPr="008F3161">
        <w:rPr>
          <w:i/>
          <w:iCs/>
          <w:lang w:val="en-US"/>
        </w:rPr>
        <w:t xml:space="preserve"> COT.</w:t>
      </w:r>
    </w:p>
    <w:p w14:paraId="65AFB448" w14:textId="787C1953" w:rsidR="00F80EAB" w:rsidRDefault="00F80EAB">
      <w:pPr>
        <w:overflowPunct/>
        <w:autoSpaceDE/>
        <w:autoSpaceDN/>
        <w:adjustRightInd/>
        <w:spacing w:after="0"/>
        <w:textAlignment w:val="auto"/>
      </w:pPr>
      <w:r>
        <w:br w:type="page"/>
      </w:r>
    </w:p>
    <w:p w14:paraId="254F6C78" w14:textId="2246CCC2" w:rsidR="005B5685" w:rsidRPr="005C7156" w:rsidRDefault="00111D6F" w:rsidP="005B5685">
      <w:pPr>
        <w:pStyle w:val="Heading1"/>
        <w:rPr>
          <w:rFonts w:ascii="Times New Roman" w:hAnsi="Times New Roman"/>
        </w:rPr>
      </w:pPr>
      <w:r w:rsidRPr="005C7156">
        <w:rPr>
          <w:rFonts w:ascii="Times New Roman" w:hAnsi="Times New Roman"/>
          <w:color w:val="000000"/>
        </w:rPr>
        <w:lastRenderedPageBreak/>
        <w:t>3</w:t>
      </w:r>
      <w:r w:rsidR="00C43649" w:rsidRPr="005C7156">
        <w:rPr>
          <w:rFonts w:ascii="Times New Roman" w:hAnsi="Times New Roman"/>
          <w:color w:val="000000"/>
        </w:rPr>
        <w:t xml:space="preserve">. </w:t>
      </w:r>
      <w:r w:rsidR="00C43649" w:rsidRPr="005C7156">
        <w:rPr>
          <w:rFonts w:ascii="Times New Roman" w:hAnsi="Times New Roman"/>
        </w:rPr>
        <w:t>Random Access</w:t>
      </w:r>
    </w:p>
    <w:p w14:paraId="1154E238" w14:textId="77777777" w:rsidR="00BF399C" w:rsidRPr="00E77DE6" w:rsidRDefault="00BF399C" w:rsidP="00BF399C">
      <w:pPr>
        <w:overflowPunct/>
        <w:autoSpaceDE/>
        <w:autoSpaceDN/>
        <w:adjustRightInd/>
        <w:spacing w:before="100" w:beforeAutospacing="1" w:after="100" w:afterAutospacing="1"/>
        <w:jc w:val="both"/>
        <w:rPr>
          <w:rFonts w:eastAsia="Times New Roman"/>
          <w:sz w:val="24"/>
          <w:szCs w:val="24"/>
          <w:lang w:val="en-US" w:eastAsia="fr-FR"/>
        </w:rPr>
      </w:pPr>
      <w:r>
        <w:rPr>
          <w:rFonts w:eastAsia="Times New Roman"/>
          <w:lang w:eastAsia="fr-FR"/>
        </w:rPr>
        <w:t>The NR-U WID [2] lists the following within the physical layer procedure(s) to be specified</w:t>
      </w:r>
      <w:r>
        <w:t>:</w:t>
      </w:r>
    </w:p>
    <w:tbl>
      <w:tblPr>
        <w:tblStyle w:val="TableGrid"/>
        <w:tblW w:w="0" w:type="auto"/>
        <w:tblLook w:val="04A0" w:firstRow="1" w:lastRow="0" w:firstColumn="1" w:lastColumn="0" w:noHBand="0" w:noVBand="1"/>
      </w:tblPr>
      <w:tblGrid>
        <w:gridCol w:w="9629"/>
      </w:tblGrid>
      <w:tr w:rsidR="00BF399C" w14:paraId="76B3C2FC" w14:textId="77777777" w:rsidTr="00112675">
        <w:tc>
          <w:tcPr>
            <w:tcW w:w="9629" w:type="dxa"/>
          </w:tcPr>
          <w:p w14:paraId="00772ADB" w14:textId="77777777" w:rsidR="00BF399C" w:rsidRPr="002A4BEB" w:rsidRDefault="00BF399C" w:rsidP="00112675">
            <w:pPr>
              <w:spacing w:after="0"/>
              <w:rPr>
                <w:lang w:val="en-US"/>
              </w:rPr>
            </w:pPr>
            <w:r w:rsidRPr="00E77DE6">
              <w:rPr>
                <w:highlight w:val="green"/>
                <w:lang w:eastAsia="ja-JP"/>
              </w:rPr>
              <w:t>Random access</w:t>
            </w:r>
            <w:r>
              <w:rPr>
                <w:lang w:eastAsia="ja-JP"/>
              </w:rPr>
              <w:t xml:space="preserve">: specify required NR modifications to enhance RACH procedure in line with the agreements during the study phase, including 4-step RACH modifications to handle reduced </w:t>
            </w:r>
            <w:proofErr w:type="spellStart"/>
            <w:r>
              <w:rPr>
                <w:lang w:eastAsia="ja-JP"/>
              </w:rPr>
              <w:t>Msg</w:t>
            </w:r>
            <w:proofErr w:type="spellEnd"/>
            <w:r>
              <w:rPr>
                <w:lang w:eastAsia="ja-JP"/>
              </w:rPr>
              <w:t xml:space="preserve"> 1/2/3/4 transmission opportunities due to LBT failure (RAN1/RAN2); LBT for 2-step RACH and application of PRACH and PUSCH format improvements for NR-U to 2-step RACH. (RAN1)</w:t>
            </w:r>
          </w:p>
        </w:tc>
      </w:tr>
    </w:tbl>
    <w:p w14:paraId="694C3CED" w14:textId="77777777" w:rsidR="00BF399C" w:rsidRDefault="00BF399C" w:rsidP="00BF399C">
      <w:pPr>
        <w:spacing w:after="0"/>
        <w:jc w:val="both"/>
      </w:pPr>
    </w:p>
    <w:p w14:paraId="70E95A24" w14:textId="0042EC98" w:rsidR="00036387" w:rsidRPr="00894C7F" w:rsidRDefault="00036387" w:rsidP="00A7648E">
      <w:r>
        <w:t xml:space="preserve">In this contribution we discuss two possible ways to alleviate the impact of LBT failures upon the </w:t>
      </w:r>
      <w:proofErr w:type="gramStart"/>
      <w:r>
        <w:t>Random Access</w:t>
      </w:r>
      <w:proofErr w:type="gramEnd"/>
      <w:r>
        <w:t xml:space="preserve"> procedure:</w:t>
      </w:r>
      <w:r>
        <w:br/>
        <w:t xml:space="preserve">- </w:t>
      </w:r>
      <w:r w:rsidR="00112675">
        <w:t>I</w:t>
      </w:r>
      <w:r>
        <w:t xml:space="preserve">ncrease of </w:t>
      </w:r>
      <w:r w:rsidR="00112675">
        <w:t>Msg1/</w:t>
      </w:r>
      <w:proofErr w:type="spellStart"/>
      <w:r w:rsidR="00112675">
        <w:t>MsgA</w:t>
      </w:r>
      <w:proofErr w:type="spellEnd"/>
      <w:r w:rsidR="00112675">
        <w:t xml:space="preserve"> </w:t>
      </w:r>
      <w:r>
        <w:t>transmission opportunities</w:t>
      </w:r>
      <w:r>
        <w:br/>
        <w:t>- Reduction of contention failures</w:t>
      </w:r>
    </w:p>
    <w:p w14:paraId="6B0781E3" w14:textId="41F8D92B" w:rsidR="003D6978" w:rsidRPr="005C7156" w:rsidRDefault="003D6978" w:rsidP="00E77DE6">
      <w:pPr>
        <w:overflowPunct/>
        <w:autoSpaceDE/>
        <w:autoSpaceDN/>
        <w:adjustRightInd/>
        <w:spacing w:before="100" w:beforeAutospacing="1" w:after="100" w:afterAutospacing="1"/>
        <w:jc w:val="both"/>
        <w:rPr>
          <w:rFonts w:eastAsia="Times New Roman"/>
          <w:sz w:val="32"/>
          <w:szCs w:val="32"/>
          <w:lang w:eastAsia="fr-FR"/>
        </w:rPr>
      </w:pPr>
      <w:r w:rsidRPr="005C7156">
        <w:rPr>
          <w:rFonts w:eastAsia="Times New Roman"/>
          <w:sz w:val="32"/>
          <w:szCs w:val="32"/>
          <w:lang w:eastAsia="fr-FR"/>
        </w:rPr>
        <w:t xml:space="preserve">3.1 </w:t>
      </w:r>
      <w:r w:rsidR="00112675" w:rsidRPr="005C7156">
        <w:rPr>
          <w:rFonts w:eastAsia="Times New Roman"/>
          <w:sz w:val="32"/>
          <w:szCs w:val="32"/>
          <w:lang w:eastAsia="fr-FR"/>
        </w:rPr>
        <w:t>I</w:t>
      </w:r>
      <w:r w:rsidR="00036387" w:rsidRPr="005C7156">
        <w:rPr>
          <w:rFonts w:eastAsia="Times New Roman"/>
          <w:sz w:val="32"/>
          <w:szCs w:val="32"/>
          <w:lang w:eastAsia="fr-FR"/>
        </w:rPr>
        <w:t xml:space="preserve">ncrease of </w:t>
      </w:r>
      <w:r w:rsidR="00112675" w:rsidRPr="005C7156">
        <w:rPr>
          <w:rFonts w:eastAsia="Times New Roman"/>
          <w:sz w:val="32"/>
          <w:szCs w:val="32"/>
          <w:lang w:eastAsia="fr-FR"/>
        </w:rPr>
        <w:t>Msg1/</w:t>
      </w:r>
      <w:proofErr w:type="spellStart"/>
      <w:r w:rsidR="00112675" w:rsidRPr="005C7156">
        <w:rPr>
          <w:rFonts w:eastAsia="Times New Roman"/>
          <w:sz w:val="32"/>
          <w:szCs w:val="32"/>
          <w:lang w:eastAsia="fr-FR"/>
        </w:rPr>
        <w:t>MsgA</w:t>
      </w:r>
      <w:proofErr w:type="spellEnd"/>
      <w:r w:rsidR="00112675" w:rsidRPr="005C7156">
        <w:rPr>
          <w:rFonts w:eastAsia="Times New Roman"/>
          <w:sz w:val="32"/>
          <w:szCs w:val="32"/>
          <w:lang w:eastAsia="fr-FR"/>
        </w:rPr>
        <w:t xml:space="preserve"> </w:t>
      </w:r>
      <w:r w:rsidRPr="005C7156">
        <w:rPr>
          <w:rFonts w:eastAsia="Times New Roman"/>
          <w:sz w:val="32"/>
          <w:szCs w:val="32"/>
          <w:lang w:eastAsia="fr-FR"/>
        </w:rPr>
        <w:t>transmission opportunities</w:t>
      </w:r>
    </w:p>
    <w:p w14:paraId="7BD71AB0" w14:textId="683A091C" w:rsidR="00E1422B" w:rsidRDefault="00E12CBA" w:rsidP="005B18D3">
      <w:pPr>
        <w:spacing w:after="0"/>
        <w:jc w:val="both"/>
        <w:rPr>
          <w:rFonts w:eastAsia="Times New Roman"/>
          <w:lang w:val="en-US"/>
        </w:rPr>
      </w:pPr>
      <w:r w:rsidRPr="00376BCA">
        <w:t>F</w:t>
      </w:r>
      <w:r w:rsidR="00E1422B" w:rsidRPr="00376BCA">
        <w:t xml:space="preserve">ollowing </w:t>
      </w:r>
      <w:r w:rsidR="002A3AB5">
        <w:t xml:space="preserve">the approval during </w:t>
      </w:r>
      <w:r w:rsidR="002A3AB5">
        <w:rPr>
          <w:lang w:val="en-US" w:eastAsia="fi-FI"/>
        </w:rPr>
        <w:t xml:space="preserve">RAN Plenary #82 of a new WID related to 2-step RACH in NR </w:t>
      </w:r>
      <w:r w:rsidR="00370431">
        <w:rPr>
          <w:lang w:val="en-US" w:eastAsia="fi-FI"/>
        </w:rPr>
        <w:t xml:space="preserve">(latest </w:t>
      </w:r>
      <w:r w:rsidR="005B004C">
        <w:rPr>
          <w:lang w:val="en-US" w:eastAsia="fi-FI"/>
        </w:rPr>
        <w:t>update</w:t>
      </w:r>
      <w:r w:rsidR="00370431">
        <w:rPr>
          <w:lang w:val="en-US" w:eastAsia="fi-FI"/>
        </w:rPr>
        <w:t xml:space="preserve"> </w:t>
      </w:r>
      <w:r w:rsidR="002A3AB5">
        <w:rPr>
          <w:lang w:val="en-US" w:eastAsia="fi-FI"/>
        </w:rPr>
        <w:t>[3]</w:t>
      </w:r>
      <w:r w:rsidR="00370431">
        <w:rPr>
          <w:lang w:val="en-US" w:eastAsia="fi-FI"/>
        </w:rPr>
        <w:t>)</w:t>
      </w:r>
      <w:r w:rsidR="00E77DE6">
        <w:rPr>
          <w:lang w:val="en-US" w:eastAsia="fi-FI"/>
        </w:rPr>
        <w:t xml:space="preserve"> and exc</w:t>
      </w:r>
      <w:r w:rsidR="00974C62">
        <w:rPr>
          <w:lang w:val="en-US" w:eastAsia="fi-FI"/>
        </w:rPr>
        <w:t>ept for the topics mentio</w:t>
      </w:r>
      <w:r w:rsidR="00E77DE6">
        <w:rPr>
          <w:lang w:val="en-US" w:eastAsia="fi-FI"/>
        </w:rPr>
        <w:t>ned</w:t>
      </w:r>
      <w:r w:rsidR="00036387">
        <w:rPr>
          <w:lang w:val="en-US" w:eastAsia="fi-FI"/>
        </w:rPr>
        <w:t xml:space="preserve"> on top of section 3</w:t>
      </w:r>
      <w:r w:rsidR="00E77DE6">
        <w:rPr>
          <w:lang w:val="en-US" w:eastAsia="fi-FI"/>
        </w:rPr>
        <w:t>,</w:t>
      </w:r>
      <w:r w:rsidR="002A3AB5">
        <w:rPr>
          <w:lang w:val="en-US" w:eastAsia="fi-FI"/>
        </w:rPr>
        <w:t xml:space="preserve"> the</w:t>
      </w:r>
      <w:r w:rsidR="00E1422B" w:rsidRPr="00376BCA">
        <w:t xml:space="preserve"> 2-step RACH design</w:t>
      </w:r>
      <w:r w:rsidR="002A3AB5">
        <w:t xml:space="preserve"> is out of the scope of the NR-U WID</w:t>
      </w:r>
      <w:r w:rsidR="00E1422B" w:rsidRPr="00376BCA">
        <w:t>. Hence</w:t>
      </w:r>
      <w:r w:rsidR="0091389D" w:rsidRPr="1C98BB42">
        <w:t>,</w:t>
      </w:r>
      <w:r w:rsidR="00E1422B" w:rsidRPr="1C98BB42">
        <w:t xml:space="preserve"> </w:t>
      </w:r>
      <w:r w:rsidR="00E1422B">
        <w:rPr>
          <w:rFonts w:eastAsia="Times New Roman"/>
          <w:lang w:val="en-US"/>
        </w:rPr>
        <w:t>the proposals/observations in this section assume 4-step RACH as a baseline but are in principle also applicable to 2-step RACH</w:t>
      </w:r>
      <w:r w:rsidR="1C98BB42">
        <w:rPr>
          <w:rFonts w:eastAsia="Times New Roman"/>
          <w:lang w:val="en-US"/>
        </w:rPr>
        <w:t xml:space="preserve"> as far as </w:t>
      </w:r>
      <w:proofErr w:type="spellStart"/>
      <w:r w:rsidR="1C98BB42">
        <w:rPr>
          <w:rFonts w:eastAsia="Times New Roman"/>
          <w:lang w:val="en-US"/>
        </w:rPr>
        <w:t>MsgA</w:t>
      </w:r>
      <w:proofErr w:type="spellEnd"/>
      <w:r w:rsidR="1C98BB42">
        <w:rPr>
          <w:rFonts w:eastAsia="Times New Roman"/>
          <w:lang w:val="en-US"/>
        </w:rPr>
        <w:t xml:space="preserve"> transmission is concerned</w:t>
      </w:r>
      <w:r w:rsidR="00E1422B">
        <w:rPr>
          <w:rFonts w:eastAsia="Times New Roman"/>
          <w:lang w:val="en-US"/>
        </w:rPr>
        <w:t>.</w:t>
      </w:r>
    </w:p>
    <w:p w14:paraId="5ABF6AF8" w14:textId="77777777" w:rsidR="00E1422B" w:rsidRDefault="00E1422B" w:rsidP="005B18D3">
      <w:pPr>
        <w:spacing w:after="0"/>
        <w:jc w:val="both"/>
        <w:rPr>
          <w:iCs/>
        </w:rPr>
      </w:pPr>
    </w:p>
    <w:p w14:paraId="614C25FF" w14:textId="7D31DA65" w:rsidR="005B18D3" w:rsidRDefault="00D22EBC" w:rsidP="75BE5BC4">
      <w:pPr>
        <w:spacing w:after="0"/>
        <w:jc w:val="both"/>
      </w:pPr>
      <w:r w:rsidRPr="00376BCA">
        <w:t>T</w:t>
      </w:r>
      <w:r w:rsidR="005B18D3" w:rsidRPr="00376BCA">
        <w:t>o</w:t>
      </w:r>
      <w:r w:rsidRPr="00376BCA">
        <w:t xml:space="preserve"> increase </w:t>
      </w:r>
      <w:r w:rsidR="005B18D3" w:rsidRPr="00376BCA">
        <w:t>Msg1</w:t>
      </w:r>
      <w:r w:rsidR="002A3AB5">
        <w:t>/</w:t>
      </w:r>
      <w:proofErr w:type="spellStart"/>
      <w:r w:rsidR="002A3AB5">
        <w:t>MsgA</w:t>
      </w:r>
      <w:proofErr w:type="spellEnd"/>
      <w:r w:rsidR="005B18D3" w:rsidRPr="00376BCA">
        <w:t xml:space="preserve"> transmission opportunities</w:t>
      </w:r>
      <w:r w:rsidR="0091389D" w:rsidRPr="00376BCA">
        <w:t>,</w:t>
      </w:r>
      <w:r w:rsidR="005B18D3" w:rsidRPr="00376BCA">
        <w:t xml:space="preserve"> </w:t>
      </w:r>
      <w:r w:rsidR="00A53419">
        <w:t xml:space="preserve">several options were </w:t>
      </w:r>
      <w:r w:rsidR="002A3AB5">
        <w:t>identified in [1]</w:t>
      </w:r>
      <w:r w:rsidR="00CE77BB">
        <w:t>, as listed</w:t>
      </w:r>
      <w:r w:rsidR="00E77DE6">
        <w:t xml:space="preserve"> within subclause 7.2.1.3.2</w:t>
      </w:r>
      <w:r w:rsidR="00CE77BB">
        <w:t>.</w:t>
      </w:r>
      <w:r w:rsidR="003B4450">
        <w:t xml:space="preserve"> </w:t>
      </w:r>
      <w:r w:rsidR="001D63D6">
        <w:t>As such topic is listed as an “optimization” within [10]</w:t>
      </w:r>
      <w:r w:rsidR="003E5235">
        <w:t>, hence</w:t>
      </w:r>
      <w:r w:rsidR="001D63D6">
        <w:t xml:space="preserve"> </w:t>
      </w:r>
      <w:r w:rsidR="003E5235">
        <w:t xml:space="preserve">for the sake of NR-U progress </w:t>
      </w:r>
      <w:r w:rsidR="001D63D6">
        <w:t>we do not discuss it in this contribution.</w:t>
      </w:r>
    </w:p>
    <w:p w14:paraId="748ACE07" w14:textId="0845180D" w:rsidR="003D6978" w:rsidRPr="005C7156" w:rsidRDefault="003D6978" w:rsidP="003D6978">
      <w:pPr>
        <w:overflowPunct/>
        <w:autoSpaceDE/>
        <w:autoSpaceDN/>
        <w:adjustRightInd/>
        <w:spacing w:before="100" w:beforeAutospacing="1" w:after="100" w:afterAutospacing="1"/>
        <w:jc w:val="both"/>
        <w:rPr>
          <w:rFonts w:eastAsia="Times New Roman"/>
          <w:sz w:val="32"/>
          <w:szCs w:val="32"/>
          <w:lang w:eastAsia="fr-FR"/>
        </w:rPr>
      </w:pPr>
      <w:r w:rsidRPr="005C7156">
        <w:rPr>
          <w:rFonts w:eastAsia="Times New Roman"/>
          <w:sz w:val="32"/>
          <w:szCs w:val="32"/>
          <w:lang w:eastAsia="fr-FR"/>
        </w:rPr>
        <w:t>3.2 Reduction of contention failures</w:t>
      </w:r>
    </w:p>
    <w:p w14:paraId="67FA6AF8" w14:textId="6679CFFA" w:rsidR="001E1D3B" w:rsidRDefault="001E1D3B" w:rsidP="00AB0743">
      <w:pPr>
        <w:spacing w:after="0"/>
        <w:jc w:val="both"/>
      </w:pPr>
      <w:r>
        <w:t xml:space="preserve">Although this functionality is not explicitly listed within [10] we </w:t>
      </w:r>
      <w:r w:rsidR="00D537FB">
        <w:t>consider</w:t>
      </w:r>
      <w:r>
        <w:t xml:space="preserve"> it as “non-essential”, hence for the sake of NR-U progress we do not discuss it in this contribution.</w:t>
      </w:r>
    </w:p>
    <w:p w14:paraId="152E5326" w14:textId="2D389653" w:rsidR="00F42EBB" w:rsidRDefault="00F42EBB" w:rsidP="00AB0743">
      <w:pPr>
        <w:spacing w:after="0"/>
        <w:jc w:val="both"/>
        <w:rPr>
          <w:rFonts w:eastAsia="Times New Roman"/>
          <w:lang w:val="en-US"/>
        </w:rPr>
      </w:pPr>
    </w:p>
    <w:p w14:paraId="61E31B2B" w14:textId="1222CC06" w:rsidR="005B5685" w:rsidRPr="005C7156" w:rsidRDefault="28F0CD89" w:rsidP="005B5685">
      <w:pPr>
        <w:pStyle w:val="Heading1"/>
        <w:rPr>
          <w:rFonts w:ascii="Times New Roman" w:hAnsi="Times New Roman"/>
        </w:rPr>
      </w:pPr>
      <w:r w:rsidRPr="005C7156">
        <w:rPr>
          <w:rFonts w:ascii="Times New Roman" w:hAnsi="Times New Roman"/>
          <w:color w:val="000000"/>
        </w:rPr>
        <w:t>4</w:t>
      </w:r>
      <w:r w:rsidR="00C43649" w:rsidRPr="005C7156">
        <w:rPr>
          <w:rFonts w:ascii="Times New Roman" w:hAnsi="Times New Roman"/>
          <w:color w:val="000000"/>
        </w:rPr>
        <w:t xml:space="preserve">. </w:t>
      </w:r>
      <w:r w:rsidR="005B5685" w:rsidRPr="005C7156">
        <w:rPr>
          <w:rFonts w:ascii="Times New Roman" w:hAnsi="Times New Roman"/>
        </w:rPr>
        <w:t>RRM</w:t>
      </w:r>
      <w:r w:rsidR="00864373">
        <w:rPr>
          <w:rFonts w:ascii="Times New Roman" w:hAnsi="Times New Roman"/>
        </w:rPr>
        <w:t xml:space="preserve"> and </w:t>
      </w:r>
      <w:r w:rsidR="000005DA" w:rsidRPr="005C7156">
        <w:rPr>
          <w:rFonts w:ascii="Times New Roman" w:hAnsi="Times New Roman"/>
        </w:rPr>
        <w:t>RLM</w:t>
      </w:r>
    </w:p>
    <w:p w14:paraId="68226228" w14:textId="3A8F95C1" w:rsidR="0058522B" w:rsidRPr="00974C62" w:rsidRDefault="00974C62" w:rsidP="00974C62">
      <w:pPr>
        <w:overflowPunct/>
        <w:autoSpaceDE/>
        <w:autoSpaceDN/>
        <w:adjustRightInd/>
        <w:spacing w:before="100" w:beforeAutospacing="1" w:after="100" w:afterAutospacing="1"/>
        <w:jc w:val="both"/>
        <w:rPr>
          <w:rFonts w:eastAsia="Times New Roman"/>
          <w:sz w:val="24"/>
          <w:szCs w:val="24"/>
          <w:lang w:eastAsia="fr-FR"/>
        </w:rPr>
      </w:pPr>
      <w:r>
        <w:rPr>
          <w:rFonts w:eastAsia="Times New Roman"/>
          <w:lang w:eastAsia="fr-FR"/>
        </w:rPr>
        <w:t>The NR-U WID [2] lists the following within the physical layer procedure(s) to be specified</w:t>
      </w:r>
      <w:r>
        <w:t>:</w:t>
      </w:r>
    </w:p>
    <w:tbl>
      <w:tblPr>
        <w:tblStyle w:val="TableGrid"/>
        <w:tblW w:w="0" w:type="auto"/>
        <w:tblLook w:val="04A0" w:firstRow="1" w:lastRow="0" w:firstColumn="1" w:lastColumn="0" w:noHBand="0" w:noVBand="1"/>
      </w:tblPr>
      <w:tblGrid>
        <w:gridCol w:w="9629"/>
      </w:tblGrid>
      <w:tr w:rsidR="0058522B" w14:paraId="56BAEFFD" w14:textId="77777777" w:rsidTr="75BE5BC4">
        <w:tc>
          <w:tcPr>
            <w:tcW w:w="9629" w:type="dxa"/>
          </w:tcPr>
          <w:p w14:paraId="182B7883" w14:textId="15EBF815" w:rsidR="0058522B" w:rsidRPr="00C83BAC" w:rsidRDefault="00974C62" w:rsidP="00C7654D">
            <w:pPr>
              <w:overflowPunct/>
              <w:autoSpaceDE/>
              <w:autoSpaceDN/>
              <w:adjustRightInd/>
              <w:spacing w:after="0"/>
              <w:textAlignment w:val="auto"/>
              <w:rPr>
                <w:lang w:val="en-US"/>
              </w:rPr>
            </w:pPr>
            <w:r w:rsidRPr="00974C62">
              <w:rPr>
                <w:highlight w:val="green"/>
                <w:lang w:eastAsia="ja-JP"/>
              </w:rPr>
              <w:t>RLM/RRM extensions for NR-U operation</w:t>
            </w:r>
            <w:r>
              <w:rPr>
                <w:lang w:eastAsia="ja-JP"/>
              </w:rPr>
              <w:t xml:space="preserve"> due to uncertain and reduced transmission opportunities for DL signals and channels due to LBT failure in line with agreements during the study phase (NR-U TR section 7.2.1.3.2), including configuring different </w:t>
            </w:r>
            <w:r>
              <w:rPr>
                <w:lang w:eastAsia="x-none"/>
              </w:rPr>
              <w:t>DRS Measurement Time Configuration</w:t>
            </w:r>
            <w:r>
              <w:rPr>
                <w:lang w:eastAsia="ja-JP"/>
              </w:rPr>
              <w:t xml:space="preserve"> (DMTCs) for RRM and RLM respectively</w:t>
            </w:r>
            <w:r>
              <w:rPr>
                <w:rFonts w:eastAsia="Malgun Gothic"/>
                <w:lang w:eastAsia="ko-KR"/>
              </w:rPr>
              <w:t xml:space="preserve">, </w:t>
            </w:r>
            <w:r>
              <w:rPr>
                <w:lang w:eastAsia="ja-JP"/>
              </w:rPr>
              <w:t>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tc>
      </w:tr>
    </w:tbl>
    <w:p w14:paraId="52BF7170" w14:textId="02047C68" w:rsidR="005C7EDB" w:rsidRDefault="005C7EDB" w:rsidP="005C7EDB">
      <w:pPr>
        <w:pStyle w:val="Heading2"/>
        <w:ind w:left="0" w:firstLine="0"/>
        <w:rPr>
          <w:rFonts w:ascii="Times New Roman" w:hAnsi="Times New Roman"/>
          <w:sz w:val="20"/>
          <w:lang w:val="en-US"/>
        </w:rPr>
      </w:pPr>
      <w:r>
        <w:rPr>
          <w:rFonts w:ascii="Times New Roman" w:hAnsi="Times New Roman"/>
          <w:sz w:val="20"/>
          <w:lang w:val="en-US"/>
        </w:rPr>
        <w:t>Although RRM/RLM extension for NR-U operations may raise similar issues – e.g. which signals are used for measurements - they do not mandatorily lead to the same solutions; on the other hand</w:t>
      </w:r>
      <w:r w:rsidR="00435858">
        <w:rPr>
          <w:rFonts w:ascii="Times New Roman" w:hAnsi="Times New Roman"/>
          <w:sz w:val="20"/>
          <w:lang w:val="en-US"/>
        </w:rPr>
        <w:t>,</w:t>
      </w:r>
      <w:r>
        <w:rPr>
          <w:rFonts w:ascii="Times New Roman" w:hAnsi="Times New Roman"/>
          <w:sz w:val="20"/>
          <w:lang w:val="en-US"/>
        </w:rPr>
        <w:t xml:space="preserve"> some issues may be specific to either RRM or RLM, e.g. the configuration of the SMTC for RRM. In the following we will therefore address RRM and RLM topics separately.</w:t>
      </w:r>
    </w:p>
    <w:p w14:paraId="790B3491" w14:textId="77777777" w:rsidR="00F80EAB" w:rsidRDefault="00F80EAB">
      <w:pPr>
        <w:overflowPunct/>
        <w:autoSpaceDE/>
        <w:autoSpaceDN/>
        <w:adjustRightInd/>
        <w:spacing w:after="0"/>
        <w:textAlignment w:val="auto"/>
        <w:rPr>
          <w:sz w:val="32"/>
          <w:szCs w:val="32"/>
          <w:lang w:val="en-US"/>
        </w:rPr>
      </w:pPr>
      <w:r>
        <w:rPr>
          <w:sz w:val="32"/>
          <w:szCs w:val="32"/>
          <w:lang w:val="en-US"/>
        </w:rPr>
        <w:br w:type="page"/>
      </w:r>
    </w:p>
    <w:p w14:paraId="42B64F21" w14:textId="32C635D0" w:rsidR="005C7156" w:rsidRPr="002227D1" w:rsidRDefault="005C7156" w:rsidP="005C7156">
      <w:pPr>
        <w:rPr>
          <w:sz w:val="32"/>
          <w:szCs w:val="32"/>
          <w:lang w:val="en-US"/>
        </w:rPr>
      </w:pPr>
      <w:r w:rsidRPr="002227D1">
        <w:rPr>
          <w:sz w:val="32"/>
          <w:szCs w:val="32"/>
          <w:lang w:val="en-US"/>
        </w:rPr>
        <w:lastRenderedPageBreak/>
        <w:t>4.1 RRM</w:t>
      </w:r>
    </w:p>
    <w:p w14:paraId="132A2B33" w14:textId="77777777" w:rsidR="00FD1680" w:rsidRPr="00601B7C" w:rsidRDefault="00FD1680" w:rsidP="00FD1680">
      <w:pPr>
        <w:spacing w:before="180"/>
      </w:pPr>
      <w:r>
        <w:t>In RAN1 #96 the following agreement was made related to RRM:</w:t>
      </w:r>
    </w:p>
    <w:tbl>
      <w:tblPr>
        <w:tblStyle w:val="TableGrid"/>
        <w:tblW w:w="0" w:type="auto"/>
        <w:tblLook w:val="04A0" w:firstRow="1" w:lastRow="0" w:firstColumn="1" w:lastColumn="0" w:noHBand="0" w:noVBand="1"/>
      </w:tblPr>
      <w:tblGrid>
        <w:gridCol w:w="9629"/>
      </w:tblGrid>
      <w:tr w:rsidR="00FD1680" w:rsidRPr="00F33062" w14:paraId="42C245A4" w14:textId="77777777" w:rsidTr="00CE5D7C">
        <w:tc>
          <w:tcPr>
            <w:tcW w:w="9629" w:type="dxa"/>
          </w:tcPr>
          <w:p w14:paraId="53C7F2F5" w14:textId="77777777" w:rsidR="00FD1680" w:rsidRPr="00CC72F4" w:rsidRDefault="00FD1680" w:rsidP="00CE5D7C">
            <w:pPr>
              <w:ind w:left="720" w:hanging="720"/>
              <w:rPr>
                <w:rFonts w:ascii="Times" w:eastAsia="Batang" w:hAnsi="Times"/>
                <w:szCs w:val="24"/>
                <w:lang w:eastAsia="x-none"/>
              </w:rPr>
            </w:pPr>
            <w:r w:rsidRPr="00CC72F4">
              <w:rPr>
                <w:rFonts w:ascii="Times" w:eastAsia="Batang" w:hAnsi="Times"/>
                <w:szCs w:val="24"/>
                <w:highlight w:val="green"/>
                <w:lang w:eastAsia="x-none"/>
              </w:rPr>
              <w:t>Agreement:</w:t>
            </w:r>
          </w:p>
          <w:p w14:paraId="38C07A05" w14:textId="77777777" w:rsidR="00FD1680" w:rsidRDefault="00FD1680" w:rsidP="00CE5D7C">
            <w:pPr>
              <w:numPr>
                <w:ilvl w:val="0"/>
                <w:numId w:val="13"/>
              </w:numPr>
              <w:overflowPunct/>
              <w:autoSpaceDE/>
              <w:autoSpaceDN/>
              <w:adjustRightInd/>
              <w:spacing w:after="0"/>
              <w:textAlignment w:val="auto"/>
              <w:rPr>
                <w:lang w:eastAsia="x-none"/>
              </w:rPr>
            </w:pPr>
            <w:r>
              <w:rPr>
                <w:lang w:eastAsia="x-none"/>
              </w:rPr>
              <w:t>At least the functionalities of Rel-13 LTE-LAA RSSI and channel occupancy reporting as a baseline should be supported</w:t>
            </w:r>
          </w:p>
          <w:p w14:paraId="4B15E390" w14:textId="77777777" w:rsidR="00FD1680" w:rsidRDefault="00FD1680" w:rsidP="00CE5D7C">
            <w:pPr>
              <w:numPr>
                <w:ilvl w:val="0"/>
                <w:numId w:val="13"/>
              </w:numPr>
              <w:overflowPunct/>
              <w:autoSpaceDE/>
              <w:autoSpaceDN/>
              <w:adjustRightInd/>
              <w:spacing w:after="0"/>
              <w:textAlignment w:val="auto"/>
              <w:rPr>
                <w:lang w:eastAsia="x-none"/>
              </w:rPr>
            </w:pPr>
            <w:r>
              <w:rPr>
                <w:lang w:eastAsia="x-none"/>
              </w:rPr>
              <w:t xml:space="preserve">FFS: </w:t>
            </w:r>
          </w:p>
          <w:p w14:paraId="21C7EBAC" w14:textId="77777777" w:rsidR="00FD1680" w:rsidRDefault="00FD1680" w:rsidP="00CE5D7C">
            <w:pPr>
              <w:numPr>
                <w:ilvl w:val="1"/>
                <w:numId w:val="13"/>
              </w:numPr>
              <w:overflowPunct/>
              <w:autoSpaceDE/>
              <w:autoSpaceDN/>
              <w:adjustRightInd/>
              <w:spacing w:after="0"/>
              <w:textAlignment w:val="auto"/>
              <w:rPr>
                <w:lang w:eastAsia="x-none"/>
              </w:rPr>
            </w:pPr>
            <w:r>
              <w:rPr>
                <w:lang w:eastAsia="x-none"/>
              </w:rPr>
              <w:t>Enhanced RSSI metrics, for e.g., sub-band-level interference measurements in a wideband operation scenario</w:t>
            </w:r>
          </w:p>
          <w:p w14:paraId="0DA8EF98" w14:textId="77777777" w:rsidR="00FD1680" w:rsidRDefault="00FD1680" w:rsidP="00CE5D7C">
            <w:pPr>
              <w:numPr>
                <w:ilvl w:val="1"/>
                <w:numId w:val="13"/>
              </w:numPr>
              <w:overflowPunct/>
              <w:autoSpaceDE/>
              <w:autoSpaceDN/>
              <w:adjustRightInd/>
              <w:spacing w:after="0"/>
              <w:textAlignment w:val="auto"/>
              <w:rPr>
                <w:lang w:eastAsia="x-none"/>
              </w:rPr>
            </w:pPr>
            <w:r>
              <w:rPr>
                <w:lang w:eastAsia="x-none"/>
              </w:rPr>
              <w:t>Reporting of a new medium contention/load metric other than channel occupancy</w:t>
            </w:r>
          </w:p>
          <w:p w14:paraId="7C2F6F00" w14:textId="118191E2" w:rsidR="00FD1680" w:rsidRPr="00F80EAB" w:rsidRDefault="00FD1680" w:rsidP="00F80EAB">
            <w:pPr>
              <w:numPr>
                <w:ilvl w:val="1"/>
                <w:numId w:val="13"/>
              </w:numPr>
              <w:overflowPunct/>
              <w:autoSpaceDE/>
              <w:autoSpaceDN/>
              <w:adjustRightInd/>
              <w:spacing w:after="0"/>
              <w:textAlignment w:val="auto"/>
              <w:rPr>
                <w:lang w:eastAsia="x-none"/>
              </w:rPr>
            </w:pPr>
            <w:r>
              <w:rPr>
                <w:lang w:eastAsia="x-none"/>
              </w:rPr>
              <w:t>Any modification of the parameters of the Rel-15 SMTC for operation in unlicensed spectrum</w:t>
            </w:r>
          </w:p>
        </w:tc>
      </w:tr>
    </w:tbl>
    <w:p w14:paraId="611F6E68" w14:textId="50C93E29" w:rsidR="00601B7C" w:rsidRPr="00C84EE6" w:rsidRDefault="00192004" w:rsidP="00601B7C">
      <w:pPr>
        <w:spacing w:before="180"/>
        <w:rPr>
          <w:sz w:val="28"/>
          <w:szCs w:val="28"/>
        </w:rPr>
      </w:pPr>
      <w:r w:rsidRPr="00C84EE6">
        <w:rPr>
          <w:sz w:val="28"/>
          <w:szCs w:val="28"/>
        </w:rPr>
        <w:t>4.1.1 SSB/CSI-RS transmission</w:t>
      </w:r>
      <w:r w:rsidR="00C84EE6" w:rsidRPr="00C84EE6">
        <w:rPr>
          <w:sz w:val="28"/>
          <w:szCs w:val="28"/>
        </w:rPr>
        <w:t xml:space="preserve"> </w:t>
      </w:r>
      <w:r w:rsidR="00A075D6">
        <w:rPr>
          <w:sz w:val="28"/>
          <w:szCs w:val="28"/>
        </w:rPr>
        <w:t>and SMTC configuration</w:t>
      </w:r>
    </w:p>
    <w:p w14:paraId="775E6919" w14:textId="77777777" w:rsidR="00080A34" w:rsidRDefault="00080A34" w:rsidP="00192004">
      <w:pPr>
        <w:spacing w:after="0"/>
        <w:jc w:val="both"/>
        <w:rPr>
          <w:lang w:val="en-US"/>
        </w:rPr>
      </w:pPr>
    </w:p>
    <w:p w14:paraId="56F2990E" w14:textId="57C9E4E1" w:rsidR="00192004" w:rsidRDefault="00192004" w:rsidP="00192004">
      <w:pPr>
        <w:spacing w:after="0"/>
        <w:jc w:val="both"/>
        <w:rPr>
          <w:lang w:val="en-US"/>
        </w:rPr>
      </w:pPr>
      <w:r>
        <w:rPr>
          <w:lang w:val="en-US"/>
        </w:rPr>
        <w:t xml:space="preserve">As for a UE in idle mode CSI-RS measurements are not applicable, the main use of CSI-RS RRM measurements will be related to Connected mode mobility. As such performing CSI-RS transmission outside of the </w:t>
      </w:r>
      <w:r w:rsidR="00C84EE6">
        <w:rPr>
          <w:lang w:val="en-US"/>
        </w:rPr>
        <w:t xml:space="preserve">DRS transmission </w:t>
      </w:r>
      <w:r>
        <w:rPr>
          <w:lang w:val="en-US"/>
        </w:rPr>
        <w:t>window may lead to additional complexity and may not be compatible with the strict timing requirements for neighboring cells monitoring.</w:t>
      </w:r>
    </w:p>
    <w:p w14:paraId="33E67F3C" w14:textId="77777777" w:rsidR="00192004" w:rsidRDefault="00192004" w:rsidP="00192004">
      <w:pPr>
        <w:spacing w:after="0"/>
        <w:jc w:val="both"/>
        <w:rPr>
          <w:lang w:val="en-US"/>
        </w:rPr>
      </w:pPr>
      <w:r>
        <w:rPr>
          <w:lang w:val="en-US"/>
        </w:rPr>
        <w:t>Another issue is related to CSI-RS transmission power, as the network shall adjust CSI-RS transmission power because of e.g. different PSD requirements depending on the transmission bandwidth. To ensure reliable RRM measurements – and e.g. a reliable evaluation of the pathloss - it has been agreed for LTE-LAA that the network should guarantee a constant CRS power transmission inside the DMTC window, such constraint being not valid outside of the DMTC window; hence for LTE-LAA no RRM measurements are performed outside of the DMTC window.</w:t>
      </w:r>
    </w:p>
    <w:p w14:paraId="2CABEFC6" w14:textId="2CD12776" w:rsidR="00192004" w:rsidRDefault="00192004" w:rsidP="00192004">
      <w:pPr>
        <w:spacing w:after="0"/>
        <w:jc w:val="both"/>
        <w:rPr>
          <w:lang w:val="en-US"/>
        </w:rPr>
      </w:pPr>
      <w:r>
        <w:rPr>
          <w:lang w:val="en-US"/>
        </w:rPr>
        <w:t>It is therefore proposed to support only SSB/CSI-RS-based RRM measurements</w:t>
      </w:r>
      <w:r w:rsidRPr="00DA0D15">
        <w:rPr>
          <w:lang w:val="en-US"/>
        </w:rPr>
        <w:t xml:space="preserve"> </w:t>
      </w:r>
      <w:r>
        <w:rPr>
          <w:lang w:val="en-US"/>
        </w:rPr>
        <w:t xml:space="preserve">inside the </w:t>
      </w:r>
      <w:r w:rsidR="00C84EE6">
        <w:rPr>
          <w:lang w:val="en-US"/>
        </w:rPr>
        <w:t>DRS transmission</w:t>
      </w:r>
      <w:r>
        <w:rPr>
          <w:lang w:val="en-US"/>
        </w:rPr>
        <w:t xml:space="preserve"> window.</w:t>
      </w:r>
    </w:p>
    <w:p w14:paraId="5B1A43A3" w14:textId="77777777" w:rsidR="00192004" w:rsidRDefault="00192004" w:rsidP="00192004">
      <w:pPr>
        <w:spacing w:after="0"/>
        <w:jc w:val="both"/>
        <w:rPr>
          <w:lang w:val="en-US"/>
        </w:rPr>
      </w:pPr>
    </w:p>
    <w:p w14:paraId="19A1B3B6" w14:textId="6DD4DB49" w:rsidR="00192004" w:rsidRPr="006B5E39" w:rsidRDefault="00192004" w:rsidP="32B09568">
      <w:pPr>
        <w:spacing w:after="0"/>
        <w:jc w:val="both"/>
        <w:rPr>
          <w:i/>
          <w:iCs/>
          <w:lang w:val="en-US"/>
        </w:rPr>
      </w:pPr>
      <w:r w:rsidRPr="32B09568">
        <w:rPr>
          <w:b/>
          <w:bCs/>
          <w:i/>
          <w:iCs/>
          <w:lang w:val="en-US"/>
        </w:rPr>
        <w:t xml:space="preserve">Proposal </w:t>
      </w:r>
      <w:r w:rsidR="009C496D">
        <w:rPr>
          <w:b/>
          <w:bCs/>
          <w:i/>
          <w:iCs/>
          <w:lang w:val="en-US"/>
        </w:rPr>
        <w:t>15</w:t>
      </w:r>
      <w:r w:rsidRPr="32B09568">
        <w:rPr>
          <w:b/>
          <w:bCs/>
          <w:i/>
          <w:iCs/>
          <w:lang w:val="en-US"/>
        </w:rPr>
        <w:t>:</w:t>
      </w:r>
      <w:r w:rsidRPr="32B09568">
        <w:rPr>
          <w:i/>
          <w:iCs/>
          <w:lang w:val="en-US"/>
        </w:rPr>
        <w:t xml:space="preserve"> Only SSB/CSI-RS-based RRM measurements inside the </w:t>
      </w:r>
      <w:r w:rsidR="00C84EE6" w:rsidRPr="32B09568">
        <w:rPr>
          <w:i/>
          <w:iCs/>
          <w:lang w:val="en-US"/>
        </w:rPr>
        <w:t>DRS transmission</w:t>
      </w:r>
      <w:r w:rsidRPr="32B09568">
        <w:rPr>
          <w:i/>
          <w:iCs/>
          <w:lang w:val="en-US"/>
        </w:rPr>
        <w:t xml:space="preserve"> window are supported.</w:t>
      </w:r>
    </w:p>
    <w:p w14:paraId="038310EB" w14:textId="235A4B47" w:rsidR="002C6D2B" w:rsidRDefault="00A0095A" w:rsidP="00601B7C">
      <w:pPr>
        <w:spacing w:before="180"/>
        <w:rPr>
          <w:lang w:val="en-US"/>
        </w:rPr>
      </w:pPr>
      <w:r>
        <w:rPr>
          <w:lang w:val="en-US"/>
        </w:rPr>
        <w:t>The way the NR Rel-15</w:t>
      </w:r>
      <w:r w:rsidR="00D40025">
        <w:rPr>
          <w:lang w:val="en-US"/>
        </w:rPr>
        <w:t xml:space="preserve"> </w:t>
      </w:r>
      <w:r>
        <w:rPr>
          <w:lang w:val="en-US"/>
        </w:rPr>
        <w:t xml:space="preserve">SMTC configuration </w:t>
      </w:r>
      <w:r w:rsidR="6650176C">
        <w:rPr>
          <w:lang w:val="en-US"/>
        </w:rPr>
        <w:t>n</w:t>
      </w:r>
      <w:r w:rsidR="39F7E07D">
        <w:rPr>
          <w:lang w:val="en-US"/>
        </w:rPr>
        <w:t>eed</w:t>
      </w:r>
      <w:r>
        <w:rPr>
          <w:lang w:val="en-US"/>
        </w:rPr>
        <w:t xml:space="preserve">s to be updated for NR-U </w:t>
      </w:r>
      <w:proofErr w:type="gramStart"/>
      <w:r w:rsidR="001A4F0D">
        <w:rPr>
          <w:lang w:val="en-US"/>
        </w:rPr>
        <w:t>has to</w:t>
      </w:r>
      <w:proofErr w:type="gramEnd"/>
      <w:r w:rsidR="001A4F0D">
        <w:rPr>
          <w:lang w:val="en-US"/>
        </w:rPr>
        <w:t xml:space="preserve"> </w:t>
      </w:r>
      <w:r w:rsidR="00D40025">
        <w:rPr>
          <w:lang w:val="en-US"/>
        </w:rPr>
        <w:t xml:space="preserve">be further discussed, but as per the above proposal it seems </w:t>
      </w:r>
      <w:r w:rsidR="001A4F0D">
        <w:rPr>
          <w:lang w:val="en-US"/>
        </w:rPr>
        <w:t>clear</w:t>
      </w:r>
      <w:r w:rsidR="00D40025">
        <w:rPr>
          <w:lang w:val="en-US"/>
        </w:rPr>
        <w:t xml:space="preserve"> that the SMTC has to be configured based upon the DRS transmission window </w:t>
      </w:r>
      <w:r w:rsidR="001A4F0D">
        <w:rPr>
          <w:lang w:val="en-US"/>
        </w:rPr>
        <w:t>characteristics</w:t>
      </w:r>
      <w:r w:rsidR="00D40025">
        <w:rPr>
          <w:lang w:val="en-US"/>
        </w:rPr>
        <w:t xml:space="preserve"> for </w:t>
      </w:r>
      <w:r w:rsidR="001A4F0D">
        <w:rPr>
          <w:lang w:val="en-US"/>
        </w:rPr>
        <w:t xml:space="preserve">both </w:t>
      </w:r>
      <w:r w:rsidR="00D40025">
        <w:rPr>
          <w:lang w:val="en-US"/>
        </w:rPr>
        <w:t>serving and neighbor cells.</w:t>
      </w:r>
    </w:p>
    <w:p w14:paraId="1016D329" w14:textId="10477A7D" w:rsidR="00342E38" w:rsidRDefault="00342E38" w:rsidP="00601B7C">
      <w:pPr>
        <w:spacing w:before="180"/>
        <w:rPr>
          <w:lang w:val="en-US"/>
        </w:rPr>
      </w:pPr>
      <w:r>
        <w:rPr>
          <w:lang w:val="en-US"/>
        </w:rPr>
        <w:t>The</w:t>
      </w:r>
      <w:r w:rsidR="32B09568">
        <w:rPr>
          <w:lang w:val="en-US"/>
        </w:rPr>
        <w:t xml:space="preserve"> </w:t>
      </w:r>
      <w:r w:rsidR="001A4F0D">
        <w:rPr>
          <w:lang w:val="en-US"/>
        </w:rPr>
        <w:t>following</w:t>
      </w:r>
      <w:r>
        <w:rPr>
          <w:lang w:val="en-US"/>
        </w:rPr>
        <w:t xml:space="preserve"> aspects </w:t>
      </w:r>
      <w:r w:rsidR="0065320B">
        <w:rPr>
          <w:lang w:val="en-US"/>
        </w:rPr>
        <w:t xml:space="preserve">should </w:t>
      </w:r>
      <w:r>
        <w:rPr>
          <w:lang w:val="en-US"/>
        </w:rPr>
        <w:t xml:space="preserve">to </w:t>
      </w:r>
      <w:r w:rsidR="00E1391E">
        <w:rPr>
          <w:lang w:val="en-US"/>
        </w:rPr>
        <w:t>be investigated:</w:t>
      </w:r>
    </w:p>
    <w:p w14:paraId="3DE54D92" w14:textId="7541C73B" w:rsidR="00D50864" w:rsidRDefault="00D50864" w:rsidP="00D50864">
      <w:pPr>
        <w:spacing w:before="180"/>
        <w:rPr>
          <w:lang w:val="en-US"/>
        </w:rPr>
      </w:pPr>
      <w:r>
        <w:rPr>
          <w:lang w:val="en-US"/>
        </w:rPr>
        <w:t xml:space="preserve">- </w:t>
      </w:r>
      <w:r w:rsidR="001A4F0D">
        <w:rPr>
          <w:lang w:val="en-US"/>
        </w:rPr>
        <w:t>T</w:t>
      </w:r>
      <w:r>
        <w:rPr>
          <w:lang w:val="en-US"/>
        </w:rPr>
        <w:t xml:space="preserve">he DRS transmission windows distribution between serving and neighbor cells for both synchronized and unsynchronized networks </w:t>
      </w:r>
      <w:r w:rsidR="001A4F0D">
        <w:rPr>
          <w:lang w:val="en-US"/>
        </w:rPr>
        <w:t>and the consequence upon SMTC configuration are to be discussed.</w:t>
      </w:r>
      <w:r w:rsidR="001D3D3D">
        <w:rPr>
          <w:lang w:val="en-US"/>
        </w:rPr>
        <w:t xml:space="preserve"> </w:t>
      </w:r>
      <w:proofErr w:type="gramStart"/>
      <w:r w:rsidR="001D3D3D">
        <w:rPr>
          <w:lang w:val="en-US"/>
        </w:rPr>
        <w:t>In particular and</w:t>
      </w:r>
      <w:proofErr w:type="gramEnd"/>
      <w:r w:rsidR="001D3D3D">
        <w:rPr>
          <w:lang w:val="en-US"/>
        </w:rPr>
        <w:t xml:space="preserve"> for unsynchronized networks the longer DRS transmission window periodicity compared to the NR Rel-15 baseline – mandatory to cope with the impacts of LBT –</w:t>
      </w:r>
      <w:r w:rsidR="005B0877">
        <w:rPr>
          <w:lang w:val="en-US"/>
        </w:rPr>
        <w:t xml:space="preserve"> will require specific SMTC configurations, given that the </w:t>
      </w:r>
      <w:proofErr w:type="spellStart"/>
      <w:r w:rsidR="005B0877">
        <w:rPr>
          <w:lang w:val="en-US"/>
        </w:rPr>
        <w:t>gNB</w:t>
      </w:r>
      <w:proofErr w:type="spellEnd"/>
      <w:r w:rsidR="005B0877">
        <w:rPr>
          <w:lang w:val="en-US"/>
        </w:rPr>
        <w:t xml:space="preserve"> is not aware of the neighbor cells timing</w:t>
      </w:r>
      <w:r w:rsidR="001D3D3D">
        <w:rPr>
          <w:lang w:val="en-US"/>
        </w:rPr>
        <w:t xml:space="preserve">. Several </w:t>
      </w:r>
      <w:r w:rsidR="00DF746E">
        <w:rPr>
          <w:lang w:val="en-US"/>
        </w:rPr>
        <w:t>tracks to be further investigated could solve this issue, such as the use of the maximum SMTC duration or the use of a sliding SMTC window</w:t>
      </w:r>
      <w:r w:rsidR="005B0877">
        <w:rPr>
          <w:lang w:val="en-US"/>
        </w:rPr>
        <w:t>, but we think that such improvements are not suitable to ensure reliable mobility, as the intervals between measurements are too large</w:t>
      </w:r>
      <w:r w:rsidR="00DF746E">
        <w:rPr>
          <w:lang w:val="en-US"/>
        </w:rPr>
        <w:t>.</w:t>
      </w:r>
    </w:p>
    <w:p w14:paraId="77851D63" w14:textId="731BA9F0" w:rsidR="00F919E9" w:rsidRDefault="00F919E9" w:rsidP="00D50864">
      <w:pPr>
        <w:spacing w:before="180"/>
        <w:rPr>
          <w:lang w:val="en-US"/>
        </w:rPr>
      </w:pPr>
      <w:r>
        <w:rPr>
          <w:lang w:val="en-US"/>
        </w:rPr>
        <w:t xml:space="preserve">As a </w:t>
      </w:r>
      <w:proofErr w:type="gramStart"/>
      <w:r>
        <w:rPr>
          <w:lang w:val="en-US"/>
        </w:rPr>
        <w:t>consequence</w:t>
      </w:r>
      <w:proofErr w:type="gramEnd"/>
      <w:r>
        <w:rPr>
          <w:lang w:val="en-US"/>
        </w:rPr>
        <w:t xml:space="preserve"> and for the sake of NR-U Rel-16 timely completion:</w:t>
      </w:r>
    </w:p>
    <w:p w14:paraId="075350EE" w14:textId="19ED5F0E" w:rsidR="00F919E9" w:rsidRDefault="00F919E9" w:rsidP="00D50864">
      <w:pPr>
        <w:spacing w:before="180"/>
        <w:rPr>
          <w:lang w:val="en-US"/>
        </w:rPr>
      </w:pPr>
      <w:r w:rsidRPr="00F80EAB">
        <w:rPr>
          <w:b/>
          <w:bCs/>
          <w:i/>
          <w:iCs/>
          <w:lang w:val="en-US"/>
        </w:rPr>
        <w:t xml:space="preserve">Proposal </w:t>
      </w:r>
      <w:r w:rsidR="009C496D" w:rsidRPr="00F80EAB">
        <w:rPr>
          <w:b/>
          <w:bCs/>
          <w:i/>
          <w:iCs/>
          <w:lang w:val="en-US"/>
        </w:rPr>
        <w:t>16</w:t>
      </w:r>
      <w:r w:rsidRPr="00F80EAB">
        <w:rPr>
          <w:b/>
          <w:bCs/>
          <w:i/>
          <w:iCs/>
          <w:lang w:val="en-US"/>
        </w:rPr>
        <w:t>:</w:t>
      </w:r>
      <w:r w:rsidRPr="00F80EAB">
        <w:rPr>
          <w:i/>
          <w:iCs/>
          <w:lang w:val="en-US"/>
        </w:rPr>
        <w:t xml:space="preserve"> Only</w:t>
      </w:r>
      <w:r>
        <w:rPr>
          <w:i/>
          <w:iCs/>
          <w:lang w:val="en-US"/>
        </w:rPr>
        <w:t xml:space="preserve"> synchronous networks are supported for NR-U Rel-16, asynchronous networks being supported for a further NR-U Release.</w:t>
      </w:r>
    </w:p>
    <w:p w14:paraId="678CCFE7" w14:textId="53F413C6" w:rsidR="00E1391E" w:rsidRDefault="00E1391E" w:rsidP="00601B7C">
      <w:pPr>
        <w:spacing w:before="180"/>
        <w:rPr>
          <w:lang w:val="en-US"/>
        </w:rPr>
      </w:pPr>
      <w:r>
        <w:rPr>
          <w:lang w:val="en-US"/>
        </w:rPr>
        <w:t xml:space="preserve">- Different SMTC </w:t>
      </w:r>
      <w:r w:rsidR="00D50864">
        <w:rPr>
          <w:lang w:val="en-US"/>
        </w:rPr>
        <w:t xml:space="preserve">configurations </w:t>
      </w:r>
      <w:r>
        <w:rPr>
          <w:lang w:val="en-US"/>
        </w:rPr>
        <w:t>for intra and inter-frequency measurements.</w:t>
      </w:r>
    </w:p>
    <w:p w14:paraId="70EF9752" w14:textId="29FFCBF4" w:rsidR="00E1391E" w:rsidRDefault="00E1391E" w:rsidP="00601B7C">
      <w:pPr>
        <w:spacing w:before="180"/>
        <w:rPr>
          <w:lang w:val="en-US"/>
        </w:rPr>
      </w:pPr>
      <w:r>
        <w:rPr>
          <w:lang w:val="en-US"/>
        </w:rPr>
        <w:t xml:space="preserve">- SMTC duration: </w:t>
      </w:r>
      <w:r w:rsidR="001A4F0D">
        <w:rPr>
          <w:lang w:val="en-US"/>
        </w:rPr>
        <w:t>should be based upon the</w:t>
      </w:r>
      <w:r>
        <w:rPr>
          <w:lang w:val="en-US"/>
        </w:rPr>
        <w:t xml:space="preserve"> DRS Tx window </w:t>
      </w:r>
      <w:r w:rsidR="001A4F0D">
        <w:rPr>
          <w:lang w:val="en-US"/>
        </w:rPr>
        <w:t>duration</w:t>
      </w:r>
      <w:r>
        <w:rPr>
          <w:lang w:val="en-US"/>
        </w:rPr>
        <w:t xml:space="preserve"> </w:t>
      </w:r>
      <w:r w:rsidR="00D50864">
        <w:rPr>
          <w:lang w:val="en-US"/>
        </w:rPr>
        <w:t>with the possible use of SSB-</w:t>
      </w:r>
      <w:proofErr w:type="spellStart"/>
      <w:r w:rsidR="00D50864">
        <w:rPr>
          <w:lang w:val="en-US"/>
        </w:rPr>
        <w:t>ToMeasure</w:t>
      </w:r>
      <w:proofErr w:type="spellEnd"/>
      <w:r w:rsidR="00D50864">
        <w:rPr>
          <w:lang w:val="en-US"/>
        </w:rPr>
        <w:t xml:space="preserve"> to restrict the set of subframes to be </w:t>
      </w:r>
      <w:proofErr w:type="gramStart"/>
      <w:r w:rsidR="00D50864">
        <w:rPr>
          <w:lang w:val="en-US"/>
        </w:rPr>
        <w:t>actually measured</w:t>
      </w:r>
      <w:proofErr w:type="gramEnd"/>
      <w:r w:rsidR="00D50864">
        <w:rPr>
          <w:lang w:val="en-US"/>
        </w:rPr>
        <w:t xml:space="preserve"> by the UE</w:t>
      </w:r>
      <w:r w:rsidR="001A4F0D">
        <w:rPr>
          <w:lang w:val="en-US"/>
        </w:rPr>
        <w:t>.</w:t>
      </w:r>
    </w:p>
    <w:p w14:paraId="3D7DA801" w14:textId="55402535" w:rsidR="00E1391E" w:rsidRDefault="00E1391E" w:rsidP="00601B7C">
      <w:pPr>
        <w:spacing w:before="180"/>
        <w:rPr>
          <w:lang w:val="en-US"/>
        </w:rPr>
      </w:pPr>
      <w:r>
        <w:rPr>
          <w:lang w:val="en-US"/>
        </w:rPr>
        <w:t>- SMTC periodicity</w:t>
      </w:r>
      <w:r w:rsidR="001A4F0D">
        <w:rPr>
          <w:lang w:val="en-US"/>
        </w:rPr>
        <w:t>: should be</w:t>
      </w:r>
      <w:r>
        <w:rPr>
          <w:lang w:val="en-US"/>
        </w:rPr>
        <w:t xml:space="preserve"> based upon DRS Tx window periodicity</w:t>
      </w:r>
      <w:r w:rsidR="001A4F0D">
        <w:rPr>
          <w:lang w:val="en-US"/>
        </w:rPr>
        <w:t>.</w:t>
      </w:r>
      <w:r>
        <w:rPr>
          <w:lang w:val="en-US"/>
        </w:rPr>
        <w:t xml:space="preserve"> </w:t>
      </w:r>
    </w:p>
    <w:p w14:paraId="2C732D87" w14:textId="42646657" w:rsidR="00F12EE4" w:rsidRPr="006B5E39" w:rsidRDefault="00F12EE4" w:rsidP="006B5E39">
      <w:pPr>
        <w:spacing w:before="180"/>
        <w:rPr>
          <w:i/>
          <w:iCs/>
          <w:lang w:val="en-US"/>
        </w:rPr>
      </w:pPr>
      <w:r w:rsidRPr="006B5E39">
        <w:rPr>
          <w:b/>
          <w:bCs/>
          <w:i/>
          <w:iCs/>
          <w:lang w:val="en-US"/>
        </w:rPr>
        <w:t xml:space="preserve">Proposal </w:t>
      </w:r>
      <w:r w:rsidR="009C496D">
        <w:rPr>
          <w:b/>
          <w:bCs/>
          <w:i/>
          <w:iCs/>
          <w:lang w:val="en-US"/>
        </w:rPr>
        <w:t>17</w:t>
      </w:r>
      <w:r w:rsidRPr="006B5E39">
        <w:rPr>
          <w:b/>
          <w:bCs/>
          <w:i/>
          <w:iCs/>
          <w:lang w:val="en-US"/>
        </w:rPr>
        <w:t>:</w:t>
      </w:r>
      <w:r w:rsidRPr="006B5E39">
        <w:rPr>
          <w:i/>
          <w:iCs/>
          <w:lang w:val="en-US"/>
        </w:rPr>
        <w:t xml:space="preserve"> </w:t>
      </w:r>
      <w:r w:rsidR="00E14B73">
        <w:rPr>
          <w:i/>
          <w:iCs/>
          <w:lang w:val="en-US"/>
        </w:rPr>
        <w:t>T</w:t>
      </w:r>
      <w:r w:rsidRPr="006B5E39">
        <w:rPr>
          <w:i/>
          <w:iCs/>
          <w:lang w:val="en-US"/>
        </w:rPr>
        <w:t xml:space="preserve">he SMTC configuration for NR-U should </w:t>
      </w:r>
      <w:r w:rsidR="00E14B73">
        <w:rPr>
          <w:i/>
          <w:iCs/>
          <w:lang w:val="en-US"/>
        </w:rPr>
        <w:t>assume</w:t>
      </w:r>
      <w:r w:rsidRPr="006B5E39">
        <w:rPr>
          <w:i/>
          <w:iCs/>
          <w:lang w:val="en-US"/>
        </w:rPr>
        <w:t xml:space="preserve"> NR Rel-15 as a baseline. The way it </w:t>
      </w:r>
      <w:r w:rsidR="4480774D" w:rsidRPr="006B5E39">
        <w:rPr>
          <w:i/>
          <w:iCs/>
          <w:lang w:val="en-US"/>
        </w:rPr>
        <w:t>n</w:t>
      </w:r>
      <w:r w:rsidR="102C7D85" w:rsidRPr="006B5E39">
        <w:rPr>
          <w:i/>
          <w:iCs/>
          <w:lang w:val="en-US"/>
        </w:rPr>
        <w:t>eed</w:t>
      </w:r>
      <w:r w:rsidRPr="006B5E39">
        <w:rPr>
          <w:i/>
          <w:iCs/>
          <w:lang w:val="en-US"/>
        </w:rPr>
        <w:t xml:space="preserve">s to be updated for NR-U is to be further discussed, </w:t>
      </w:r>
      <w:r w:rsidR="001D3D3D">
        <w:rPr>
          <w:i/>
          <w:iCs/>
          <w:lang w:val="en-US"/>
        </w:rPr>
        <w:t>including</w:t>
      </w:r>
      <w:r w:rsidRPr="006B5E39">
        <w:rPr>
          <w:i/>
          <w:iCs/>
          <w:lang w:val="en-US"/>
        </w:rPr>
        <w:t xml:space="preserve"> the aspects above mentioned.</w:t>
      </w:r>
    </w:p>
    <w:p w14:paraId="35C6FE10" w14:textId="14BCE6B5" w:rsidR="001375D2" w:rsidRPr="001375D2" w:rsidRDefault="001375D2" w:rsidP="001375D2">
      <w:pPr>
        <w:pStyle w:val="Heading3"/>
        <w:rPr>
          <w:rFonts w:ascii="Times New Roman" w:hAnsi="Times New Roman"/>
          <w:lang w:val="en-US"/>
        </w:rPr>
      </w:pPr>
      <w:r w:rsidRPr="001375D2">
        <w:rPr>
          <w:rFonts w:ascii="Times New Roman" w:hAnsi="Times New Roman"/>
          <w:lang w:val="en-US"/>
        </w:rPr>
        <w:t>4.1.2 RSSI and other metrics</w:t>
      </w:r>
    </w:p>
    <w:p w14:paraId="2E2E548C" w14:textId="27169E90" w:rsidR="00B37760" w:rsidRDefault="00B37760" w:rsidP="001375D2">
      <w:pPr>
        <w:spacing w:after="0"/>
        <w:jc w:val="both"/>
        <w:rPr>
          <w:lang w:eastAsia="x-none"/>
        </w:rPr>
      </w:pPr>
      <w:r>
        <w:rPr>
          <w:lang w:eastAsia="x-none"/>
        </w:rPr>
        <w:t>As agreed during RAN1 #96 meeting at least the functionalities of Rel-13 LTE-LAA RSSI and channel occupancy reporting as a baseline should be supported.</w:t>
      </w:r>
    </w:p>
    <w:p w14:paraId="56857815" w14:textId="77777777" w:rsidR="001375D2" w:rsidRDefault="001375D2" w:rsidP="001375D2">
      <w:pPr>
        <w:spacing w:after="0"/>
        <w:jc w:val="both"/>
        <w:rPr>
          <w:lang w:eastAsia="x-none"/>
        </w:rPr>
      </w:pPr>
    </w:p>
    <w:p w14:paraId="595CA075" w14:textId="77777777" w:rsidR="001375D2" w:rsidRDefault="001375D2" w:rsidP="001375D2">
      <w:pPr>
        <w:spacing w:after="0"/>
        <w:jc w:val="both"/>
        <w:rPr>
          <w:lang w:eastAsia="x-none"/>
        </w:rPr>
      </w:pPr>
      <w:r>
        <w:rPr>
          <w:lang w:eastAsia="x-none"/>
        </w:rPr>
        <w:t>The RSSI - measured by the UE over a given bandwidth – corresponds to the signal strength received from the nodes belonging to the same operator plus the interferences coming from other nodes, including nodes from other operators and/or other RATs</w:t>
      </w:r>
      <w:r w:rsidRPr="00254B61">
        <w:t>,</w:t>
      </w:r>
      <w:r>
        <w:rPr>
          <w:lang w:eastAsia="x-none"/>
        </w:rPr>
        <w:t xml:space="preserve"> which contribute to increase the interference level. For LTE-LAA a single RSSI measurement has been defined.</w:t>
      </w:r>
      <w:r w:rsidRPr="00254B61">
        <w:t xml:space="preserve"> </w:t>
      </w:r>
      <w:r>
        <w:rPr>
          <w:lang w:eastAsia="x-none"/>
        </w:rPr>
        <w:t>As the signal strength received from the nodes belonging to the same operator can be directly measured by the UE from all the neighbour cells it monitors, the level of interferences can be derived from both these measurements and the RSSI</w:t>
      </w:r>
      <w:r w:rsidRPr="00254B61">
        <w:t>.</w:t>
      </w:r>
      <w:r>
        <w:rPr>
          <w:lang w:eastAsia="x-none"/>
        </w:rPr>
        <w:br/>
      </w:r>
    </w:p>
    <w:p w14:paraId="49F80B09" w14:textId="18011C76" w:rsidR="00790315" w:rsidRDefault="00C87350" w:rsidP="001375D2">
      <w:pPr>
        <w:spacing w:after="0"/>
        <w:jc w:val="both"/>
        <w:rPr>
          <w:lang w:eastAsia="x-none"/>
        </w:rPr>
      </w:pPr>
      <w:r>
        <w:rPr>
          <w:lang w:eastAsia="x-none"/>
        </w:rPr>
        <w:t>Although we see benefits for supporting RSSI measurements on a per</w:t>
      </w:r>
      <w:r w:rsidR="001E5A9C">
        <w:rPr>
          <w:lang w:eastAsia="x-none"/>
        </w:rPr>
        <w:t xml:space="preserve"> </w:t>
      </w:r>
      <w:r>
        <w:rPr>
          <w:lang w:eastAsia="x-none"/>
        </w:rPr>
        <w:t xml:space="preserve">sub-band basis, as for LTE-LAA, following the guidance from [10] for which such feature is listed as an “optimization” and for the sake of NR-U progress we </w:t>
      </w:r>
      <w:r w:rsidR="00602E41">
        <w:rPr>
          <w:lang w:eastAsia="x-none"/>
        </w:rPr>
        <w:t>do not</w:t>
      </w:r>
      <w:r w:rsidR="00232511">
        <w:rPr>
          <w:lang w:eastAsia="x-none"/>
        </w:rPr>
        <w:t xml:space="preserve"> </w:t>
      </w:r>
      <w:r w:rsidR="00602E41">
        <w:rPr>
          <w:lang w:eastAsia="x-none"/>
        </w:rPr>
        <w:t>discuss</w:t>
      </w:r>
      <w:r w:rsidR="00232511">
        <w:rPr>
          <w:lang w:eastAsia="x-none"/>
        </w:rPr>
        <w:t xml:space="preserve"> such proposal for this meeting.</w:t>
      </w:r>
      <w:r w:rsidR="00790315">
        <w:rPr>
          <w:lang w:eastAsia="x-none"/>
        </w:rPr>
        <w:t xml:space="preserve"> Our proposal is therefore as follows</w:t>
      </w:r>
      <w:r w:rsidR="00C36421">
        <w:rPr>
          <w:lang w:eastAsia="x-none"/>
        </w:rPr>
        <w:t xml:space="preserve"> (see also our RAN4 contribution [14])</w:t>
      </w:r>
      <w:r w:rsidR="00790315">
        <w:rPr>
          <w:lang w:eastAsia="x-none"/>
        </w:rPr>
        <w:t>:</w:t>
      </w:r>
    </w:p>
    <w:p w14:paraId="750CBDEF" w14:textId="77777777" w:rsidR="00790315" w:rsidRDefault="00790315" w:rsidP="001375D2">
      <w:pPr>
        <w:spacing w:after="0"/>
        <w:jc w:val="both"/>
        <w:rPr>
          <w:lang w:eastAsia="x-none"/>
        </w:rPr>
      </w:pPr>
    </w:p>
    <w:p w14:paraId="50F3B2B1" w14:textId="20B6F1AC" w:rsidR="00ED3691" w:rsidRDefault="00790315" w:rsidP="001375D2">
      <w:pPr>
        <w:spacing w:after="0"/>
        <w:jc w:val="both"/>
        <w:rPr>
          <w:lang w:eastAsia="x-none"/>
        </w:rPr>
      </w:pPr>
      <w:r w:rsidRPr="057A7657">
        <w:rPr>
          <w:b/>
          <w:bCs/>
          <w:i/>
          <w:iCs/>
          <w:lang w:eastAsia="x-none"/>
        </w:rPr>
        <w:t xml:space="preserve">Proposal </w:t>
      </w:r>
      <w:r w:rsidR="009C496D">
        <w:rPr>
          <w:b/>
          <w:bCs/>
          <w:i/>
          <w:iCs/>
          <w:lang w:eastAsia="x-none"/>
        </w:rPr>
        <w:t>18</w:t>
      </w:r>
      <w:r w:rsidRPr="057A7657">
        <w:rPr>
          <w:b/>
          <w:bCs/>
          <w:i/>
          <w:iCs/>
          <w:lang w:eastAsia="x-none"/>
        </w:rPr>
        <w:t>:</w:t>
      </w:r>
      <w:r w:rsidRPr="057A7657">
        <w:rPr>
          <w:i/>
          <w:iCs/>
          <w:lang w:eastAsia="x-none"/>
        </w:rPr>
        <w:t xml:space="preserve"> </w:t>
      </w:r>
      <w:r>
        <w:rPr>
          <w:i/>
          <w:iCs/>
          <w:lang w:eastAsia="x-none"/>
        </w:rPr>
        <w:t>T</w:t>
      </w:r>
      <w:r w:rsidRPr="057A7657">
        <w:rPr>
          <w:i/>
          <w:iCs/>
          <w:lang w:eastAsia="x-none"/>
        </w:rPr>
        <w:t xml:space="preserve">o support </w:t>
      </w:r>
      <w:r>
        <w:rPr>
          <w:i/>
          <w:iCs/>
          <w:lang w:eastAsia="x-none"/>
        </w:rPr>
        <w:t xml:space="preserve">wideband </w:t>
      </w:r>
      <w:r w:rsidRPr="057A7657">
        <w:rPr>
          <w:i/>
          <w:iCs/>
          <w:lang w:eastAsia="x-none"/>
        </w:rPr>
        <w:t>RSSI measurements</w:t>
      </w:r>
      <w:r w:rsidR="00C36421">
        <w:rPr>
          <w:i/>
          <w:iCs/>
          <w:lang w:eastAsia="x-none"/>
        </w:rPr>
        <w:t xml:space="preserve"> for NR-U Rel-16</w:t>
      </w:r>
      <w:r>
        <w:rPr>
          <w:i/>
          <w:iCs/>
          <w:lang w:eastAsia="x-none"/>
        </w:rPr>
        <w:t>.</w:t>
      </w:r>
      <w:r w:rsidR="00ED3691">
        <w:rPr>
          <w:lang w:eastAsia="x-none"/>
        </w:rPr>
        <w:t xml:space="preserve"> </w:t>
      </w:r>
    </w:p>
    <w:p w14:paraId="76FEFFFA" w14:textId="77777777" w:rsidR="00790315" w:rsidRDefault="00790315" w:rsidP="001375D2">
      <w:pPr>
        <w:spacing w:after="0"/>
        <w:jc w:val="both"/>
        <w:rPr>
          <w:lang w:eastAsia="x-none"/>
        </w:rPr>
      </w:pPr>
    </w:p>
    <w:p w14:paraId="44DC71D7" w14:textId="7A33413C" w:rsidR="009023AB" w:rsidRDefault="00790315" w:rsidP="001375D2">
      <w:pPr>
        <w:spacing w:after="0"/>
        <w:jc w:val="both"/>
        <w:rPr>
          <w:lang w:eastAsia="x-none"/>
        </w:rPr>
      </w:pPr>
      <w:r>
        <w:rPr>
          <w:lang w:eastAsia="x-none"/>
        </w:rPr>
        <w:t>Let us discuss now the corresponding measurement</w:t>
      </w:r>
      <w:r w:rsidR="00C36421">
        <w:rPr>
          <w:lang w:eastAsia="x-none"/>
        </w:rPr>
        <w:t>s</w:t>
      </w:r>
      <w:r>
        <w:rPr>
          <w:lang w:eastAsia="x-none"/>
        </w:rPr>
        <w:t xml:space="preserve"> bandwidth and how it r</w:t>
      </w:r>
      <w:r w:rsidR="00137BF7">
        <w:rPr>
          <w:lang w:eastAsia="x-none"/>
        </w:rPr>
        <w:t xml:space="preserve">elates with the active DL BWP bandwidth. </w:t>
      </w:r>
    </w:p>
    <w:p w14:paraId="4AB1DA6C" w14:textId="77777777" w:rsidR="009023AB" w:rsidRDefault="009023AB" w:rsidP="001375D2">
      <w:pPr>
        <w:spacing w:after="0"/>
        <w:jc w:val="both"/>
        <w:rPr>
          <w:lang w:eastAsia="x-none"/>
        </w:rPr>
      </w:pPr>
    </w:p>
    <w:p w14:paraId="681C513D" w14:textId="05FDA7B2" w:rsidR="00790315" w:rsidRDefault="009023AB" w:rsidP="001375D2">
      <w:pPr>
        <w:spacing w:after="0"/>
        <w:jc w:val="both"/>
        <w:rPr>
          <w:lang w:eastAsia="x-none"/>
        </w:rPr>
      </w:pPr>
      <w:r>
        <w:rPr>
          <w:lang w:eastAsia="x-none"/>
        </w:rPr>
        <w:t>For intra frequency RSSI measurements and g</w:t>
      </w:r>
      <w:r w:rsidR="00137BF7">
        <w:rPr>
          <w:lang w:eastAsia="x-none"/>
        </w:rPr>
        <w:t xml:space="preserve">iven the above RSSI definition it may be </w:t>
      </w:r>
      <w:r w:rsidR="002175BE">
        <w:rPr>
          <w:lang w:eastAsia="x-none"/>
        </w:rPr>
        <w:t xml:space="preserve">found </w:t>
      </w:r>
      <w:r w:rsidR="00137BF7">
        <w:rPr>
          <w:lang w:eastAsia="x-none"/>
        </w:rPr>
        <w:t>beneficial for the UE to measure with a bandwidth different from its active DL BWP bandwidth, we have therefore t</w:t>
      </w:r>
      <w:r w:rsidR="002175BE">
        <w:rPr>
          <w:lang w:eastAsia="x-none"/>
        </w:rPr>
        <w:t>wo</w:t>
      </w:r>
      <w:r w:rsidR="00137BF7">
        <w:rPr>
          <w:lang w:eastAsia="x-none"/>
        </w:rPr>
        <w:t xml:space="preserve"> cases to </w:t>
      </w:r>
      <w:r w:rsidR="002175BE">
        <w:rPr>
          <w:lang w:eastAsia="x-none"/>
        </w:rPr>
        <w:t xml:space="preserve">be </w:t>
      </w:r>
      <w:r w:rsidR="00137BF7">
        <w:rPr>
          <w:lang w:eastAsia="x-none"/>
        </w:rPr>
        <w:t>consider</w:t>
      </w:r>
      <w:r w:rsidR="002175BE">
        <w:rPr>
          <w:lang w:eastAsia="x-none"/>
        </w:rPr>
        <w:t>ed</w:t>
      </w:r>
      <w:r w:rsidR="00137BF7">
        <w:rPr>
          <w:lang w:eastAsia="x-none"/>
        </w:rPr>
        <w:t>:</w:t>
      </w:r>
    </w:p>
    <w:p w14:paraId="3F65EA34" w14:textId="256213B3" w:rsidR="00137BF7" w:rsidRDefault="00137BF7" w:rsidP="00137BF7">
      <w:pPr>
        <w:pStyle w:val="ListParagraph"/>
        <w:numPr>
          <w:ilvl w:val="0"/>
          <w:numId w:val="36"/>
        </w:numPr>
        <w:ind w:left="426" w:hanging="426"/>
        <w:jc w:val="both"/>
        <w:rPr>
          <w:sz w:val="20"/>
          <w:szCs w:val="20"/>
          <w:lang w:eastAsia="x-none"/>
        </w:rPr>
      </w:pPr>
      <w:r w:rsidRPr="00EA6245">
        <w:rPr>
          <w:sz w:val="20"/>
          <w:szCs w:val="20"/>
          <w:lang w:eastAsia="x-none"/>
        </w:rPr>
        <w:t xml:space="preserve">RSSI BW </w:t>
      </w:r>
      <w:proofErr w:type="spellStart"/>
      <w:r w:rsidR="0017386F">
        <w:rPr>
          <w:sz w:val="20"/>
          <w:szCs w:val="20"/>
          <w:lang w:eastAsia="x-none"/>
        </w:rPr>
        <w:t>fully</w:t>
      </w:r>
      <w:proofErr w:type="spellEnd"/>
      <w:r w:rsidR="0017386F">
        <w:rPr>
          <w:sz w:val="20"/>
          <w:szCs w:val="20"/>
          <w:lang w:eastAsia="x-none"/>
        </w:rPr>
        <w:t xml:space="preserve"> </w:t>
      </w:r>
      <w:proofErr w:type="spellStart"/>
      <w:r w:rsidR="002175BE">
        <w:rPr>
          <w:sz w:val="20"/>
          <w:szCs w:val="20"/>
          <w:lang w:eastAsia="x-none"/>
        </w:rPr>
        <w:t>overlaps</w:t>
      </w:r>
      <w:proofErr w:type="spellEnd"/>
      <w:r w:rsidR="002175BE">
        <w:rPr>
          <w:sz w:val="20"/>
          <w:szCs w:val="20"/>
          <w:lang w:eastAsia="x-none"/>
        </w:rPr>
        <w:t xml:space="preserve"> </w:t>
      </w:r>
      <w:proofErr w:type="spellStart"/>
      <w:r w:rsidR="002175BE">
        <w:rPr>
          <w:sz w:val="20"/>
          <w:szCs w:val="20"/>
          <w:lang w:eastAsia="x-none"/>
        </w:rPr>
        <w:t>with</w:t>
      </w:r>
      <w:proofErr w:type="spellEnd"/>
      <w:r w:rsidR="002175BE">
        <w:rPr>
          <w:sz w:val="20"/>
          <w:szCs w:val="20"/>
          <w:lang w:eastAsia="x-none"/>
        </w:rPr>
        <w:t xml:space="preserve"> </w:t>
      </w:r>
      <w:proofErr w:type="spellStart"/>
      <w:r w:rsidR="002175BE">
        <w:rPr>
          <w:sz w:val="20"/>
          <w:szCs w:val="20"/>
          <w:lang w:eastAsia="x-none"/>
        </w:rPr>
        <w:t>the</w:t>
      </w:r>
      <w:proofErr w:type="spellEnd"/>
      <w:r w:rsidRPr="00EA6245">
        <w:rPr>
          <w:sz w:val="20"/>
          <w:szCs w:val="20"/>
          <w:lang w:eastAsia="x-none"/>
        </w:rPr>
        <w:t xml:space="preserve"> </w:t>
      </w:r>
      <w:proofErr w:type="spellStart"/>
      <w:r w:rsidRPr="00EA6245">
        <w:rPr>
          <w:sz w:val="20"/>
          <w:szCs w:val="20"/>
          <w:lang w:eastAsia="x-none"/>
        </w:rPr>
        <w:t>active</w:t>
      </w:r>
      <w:proofErr w:type="spellEnd"/>
      <w:r w:rsidRPr="00EA6245">
        <w:rPr>
          <w:sz w:val="20"/>
          <w:szCs w:val="20"/>
          <w:lang w:eastAsia="x-none"/>
        </w:rPr>
        <w:t xml:space="preserve"> DL BWP BW.</w:t>
      </w:r>
      <w:r>
        <w:rPr>
          <w:sz w:val="20"/>
          <w:szCs w:val="20"/>
          <w:lang w:eastAsia="x-none"/>
        </w:rPr>
        <w:t xml:space="preserve"> </w:t>
      </w:r>
      <w:proofErr w:type="spellStart"/>
      <w:r>
        <w:rPr>
          <w:sz w:val="20"/>
          <w:szCs w:val="20"/>
          <w:lang w:eastAsia="x-none"/>
        </w:rPr>
        <w:t>This</w:t>
      </w:r>
      <w:proofErr w:type="spellEnd"/>
      <w:r>
        <w:rPr>
          <w:sz w:val="20"/>
          <w:szCs w:val="20"/>
          <w:lang w:eastAsia="x-none"/>
        </w:rPr>
        <w:t xml:space="preserve"> case </w:t>
      </w:r>
      <w:proofErr w:type="spellStart"/>
      <w:r>
        <w:rPr>
          <w:sz w:val="20"/>
          <w:szCs w:val="20"/>
          <w:lang w:eastAsia="x-none"/>
        </w:rPr>
        <w:t>should</w:t>
      </w:r>
      <w:proofErr w:type="spellEnd"/>
      <w:r>
        <w:rPr>
          <w:sz w:val="20"/>
          <w:szCs w:val="20"/>
          <w:lang w:eastAsia="x-none"/>
        </w:rPr>
        <w:t xml:space="preserve"> </w:t>
      </w:r>
      <w:proofErr w:type="spellStart"/>
      <w:r>
        <w:rPr>
          <w:sz w:val="20"/>
          <w:szCs w:val="20"/>
          <w:lang w:eastAsia="x-none"/>
        </w:rPr>
        <w:t>be</w:t>
      </w:r>
      <w:proofErr w:type="spellEnd"/>
      <w:r>
        <w:rPr>
          <w:sz w:val="20"/>
          <w:szCs w:val="20"/>
          <w:lang w:eastAsia="x-none"/>
        </w:rPr>
        <w:t xml:space="preserve"> </w:t>
      </w:r>
      <w:proofErr w:type="spellStart"/>
      <w:r>
        <w:rPr>
          <w:sz w:val="20"/>
          <w:szCs w:val="20"/>
          <w:lang w:eastAsia="x-none"/>
        </w:rPr>
        <w:t>supported</w:t>
      </w:r>
      <w:proofErr w:type="spellEnd"/>
      <w:r w:rsidR="002175BE">
        <w:rPr>
          <w:sz w:val="20"/>
          <w:szCs w:val="20"/>
          <w:lang w:eastAsia="x-none"/>
        </w:rPr>
        <w:t xml:space="preserve">; </w:t>
      </w:r>
      <w:proofErr w:type="spellStart"/>
      <w:r w:rsidR="002175BE">
        <w:rPr>
          <w:sz w:val="20"/>
          <w:szCs w:val="20"/>
          <w:lang w:eastAsia="x-none"/>
        </w:rPr>
        <w:t>given</w:t>
      </w:r>
      <w:proofErr w:type="spellEnd"/>
      <w:r w:rsidR="002175BE">
        <w:rPr>
          <w:sz w:val="20"/>
          <w:szCs w:val="20"/>
          <w:lang w:eastAsia="x-none"/>
        </w:rPr>
        <w:t xml:space="preserve"> </w:t>
      </w:r>
      <w:proofErr w:type="spellStart"/>
      <w:r w:rsidR="002175BE">
        <w:rPr>
          <w:sz w:val="20"/>
          <w:szCs w:val="20"/>
          <w:lang w:eastAsia="x-none"/>
        </w:rPr>
        <w:t>the</w:t>
      </w:r>
      <w:proofErr w:type="spellEnd"/>
      <w:r w:rsidR="002175BE">
        <w:rPr>
          <w:sz w:val="20"/>
          <w:szCs w:val="20"/>
          <w:lang w:eastAsia="x-none"/>
        </w:rPr>
        <w:t xml:space="preserve"> </w:t>
      </w:r>
      <w:proofErr w:type="spellStart"/>
      <w:r w:rsidR="002175BE">
        <w:rPr>
          <w:sz w:val="20"/>
          <w:szCs w:val="20"/>
          <w:lang w:eastAsia="x-none"/>
        </w:rPr>
        <w:t>above</w:t>
      </w:r>
      <w:proofErr w:type="spellEnd"/>
      <w:r w:rsidR="002175BE">
        <w:rPr>
          <w:sz w:val="20"/>
          <w:szCs w:val="20"/>
          <w:lang w:eastAsia="x-none"/>
        </w:rPr>
        <w:t xml:space="preserve"> </w:t>
      </w:r>
      <w:proofErr w:type="spellStart"/>
      <w:r w:rsidR="002175BE">
        <w:rPr>
          <w:sz w:val="20"/>
          <w:szCs w:val="20"/>
          <w:lang w:eastAsia="x-none"/>
        </w:rPr>
        <w:t>statement</w:t>
      </w:r>
      <w:proofErr w:type="spellEnd"/>
      <w:r w:rsidR="002175BE">
        <w:rPr>
          <w:sz w:val="20"/>
          <w:szCs w:val="20"/>
          <w:lang w:eastAsia="x-none"/>
        </w:rPr>
        <w:t xml:space="preserve"> </w:t>
      </w:r>
      <w:proofErr w:type="spellStart"/>
      <w:r w:rsidR="002175BE">
        <w:rPr>
          <w:sz w:val="20"/>
          <w:szCs w:val="20"/>
          <w:lang w:eastAsia="x-none"/>
        </w:rPr>
        <w:t>related</w:t>
      </w:r>
      <w:proofErr w:type="spellEnd"/>
      <w:r w:rsidR="002175BE">
        <w:rPr>
          <w:sz w:val="20"/>
          <w:szCs w:val="20"/>
          <w:lang w:eastAsia="x-none"/>
        </w:rPr>
        <w:t xml:space="preserve"> to </w:t>
      </w:r>
      <w:proofErr w:type="spellStart"/>
      <w:r w:rsidR="002175BE">
        <w:rPr>
          <w:sz w:val="20"/>
          <w:szCs w:val="20"/>
          <w:lang w:eastAsia="x-none"/>
        </w:rPr>
        <w:t>sub-band</w:t>
      </w:r>
      <w:proofErr w:type="spellEnd"/>
      <w:r w:rsidR="002175BE">
        <w:rPr>
          <w:sz w:val="20"/>
          <w:szCs w:val="20"/>
          <w:lang w:eastAsia="x-none"/>
        </w:rPr>
        <w:t xml:space="preserve"> </w:t>
      </w:r>
      <w:proofErr w:type="spellStart"/>
      <w:r w:rsidR="002175BE">
        <w:rPr>
          <w:sz w:val="20"/>
          <w:szCs w:val="20"/>
          <w:lang w:eastAsia="x-none"/>
        </w:rPr>
        <w:t>support</w:t>
      </w:r>
      <w:proofErr w:type="spellEnd"/>
      <w:r w:rsidR="002175BE">
        <w:rPr>
          <w:sz w:val="20"/>
          <w:szCs w:val="20"/>
          <w:lang w:eastAsia="x-none"/>
        </w:rPr>
        <w:t xml:space="preserve"> </w:t>
      </w:r>
      <w:proofErr w:type="spellStart"/>
      <w:r w:rsidR="002175BE">
        <w:rPr>
          <w:sz w:val="20"/>
          <w:szCs w:val="20"/>
          <w:lang w:eastAsia="x-none"/>
        </w:rPr>
        <w:t>we</w:t>
      </w:r>
      <w:proofErr w:type="spellEnd"/>
      <w:r w:rsidR="002175BE">
        <w:rPr>
          <w:sz w:val="20"/>
          <w:szCs w:val="20"/>
          <w:lang w:eastAsia="x-none"/>
        </w:rPr>
        <w:t xml:space="preserve"> </w:t>
      </w:r>
      <w:proofErr w:type="spellStart"/>
      <w:r w:rsidR="002175BE">
        <w:rPr>
          <w:sz w:val="20"/>
          <w:szCs w:val="20"/>
          <w:lang w:eastAsia="x-none"/>
        </w:rPr>
        <w:t>propose</w:t>
      </w:r>
      <w:proofErr w:type="spellEnd"/>
      <w:r w:rsidR="002175BE">
        <w:rPr>
          <w:sz w:val="20"/>
          <w:szCs w:val="20"/>
          <w:lang w:eastAsia="x-none"/>
        </w:rPr>
        <w:t xml:space="preserve"> </w:t>
      </w:r>
      <w:proofErr w:type="spellStart"/>
      <w:r w:rsidR="002175BE">
        <w:rPr>
          <w:sz w:val="20"/>
          <w:szCs w:val="20"/>
          <w:lang w:eastAsia="x-none"/>
        </w:rPr>
        <w:t>that</w:t>
      </w:r>
      <w:proofErr w:type="spellEnd"/>
      <w:r w:rsidR="002175BE">
        <w:rPr>
          <w:sz w:val="20"/>
          <w:szCs w:val="20"/>
          <w:lang w:eastAsia="x-none"/>
        </w:rPr>
        <w:t xml:space="preserve"> in </w:t>
      </w:r>
      <w:proofErr w:type="spellStart"/>
      <w:r w:rsidR="002175BE">
        <w:rPr>
          <w:sz w:val="20"/>
          <w:szCs w:val="20"/>
          <w:lang w:eastAsia="x-none"/>
        </w:rPr>
        <w:t>such</w:t>
      </w:r>
      <w:proofErr w:type="spellEnd"/>
      <w:r w:rsidR="002175BE">
        <w:rPr>
          <w:sz w:val="20"/>
          <w:szCs w:val="20"/>
          <w:lang w:eastAsia="x-none"/>
        </w:rPr>
        <w:t xml:space="preserve"> a case </w:t>
      </w:r>
      <w:proofErr w:type="spellStart"/>
      <w:r w:rsidR="002175BE">
        <w:rPr>
          <w:sz w:val="20"/>
          <w:szCs w:val="20"/>
          <w:lang w:eastAsia="x-none"/>
        </w:rPr>
        <w:t>the</w:t>
      </w:r>
      <w:proofErr w:type="spellEnd"/>
      <w:r w:rsidR="002175BE">
        <w:rPr>
          <w:sz w:val="20"/>
          <w:szCs w:val="20"/>
          <w:lang w:eastAsia="x-none"/>
        </w:rPr>
        <w:t xml:space="preserve"> RSSI BW </w:t>
      </w:r>
      <w:proofErr w:type="spellStart"/>
      <w:r w:rsidR="002175BE">
        <w:rPr>
          <w:sz w:val="20"/>
          <w:szCs w:val="20"/>
          <w:lang w:eastAsia="x-none"/>
        </w:rPr>
        <w:t>always</w:t>
      </w:r>
      <w:proofErr w:type="spellEnd"/>
      <w:r w:rsidR="002175BE">
        <w:rPr>
          <w:sz w:val="20"/>
          <w:szCs w:val="20"/>
          <w:lang w:eastAsia="x-none"/>
        </w:rPr>
        <w:t xml:space="preserve"> </w:t>
      </w:r>
      <w:proofErr w:type="spellStart"/>
      <w:r w:rsidR="002175BE">
        <w:rPr>
          <w:sz w:val="20"/>
          <w:szCs w:val="20"/>
          <w:lang w:eastAsia="x-none"/>
        </w:rPr>
        <w:t>equal</w:t>
      </w:r>
      <w:r w:rsidR="00C36421">
        <w:rPr>
          <w:sz w:val="20"/>
          <w:szCs w:val="20"/>
          <w:lang w:eastAsia="x-none"/>
        </w:rPr>
        <w:t>s</w:t>
      </w:r>
      <w:proofErr w:type="spellEnd"/>
      <w:r w:rsidR="002175BE">
        <w:rPr>
          <w:sz w:val="20"/>
          <w:szCs w:val="20"/>
          <w:lang w:eastAsia="x-none"/>
        </w:rPr>
        <w:t xml:space="preserve"> to </w:t>
      </w:r>
      <w:proofErr w:type="spellStart"/>
      <w:r w:rsidR="002175BE">
        <w:rPr>
          <w:sz w:val="20"/>
          <w:szCs w:val="20"/>
          <w:lang w:eastAsia="x-none"/>
        </w:rPr>
        <w:t>the</w:t>
      </w:r>
      <w:proofErr w:type="spellEnd"/>
      <w:r w:rsidR="002175BE">
        <w:rPr>
          <w:sz w:val="20"/>
          <w:szCs w:val="20"/>
          <w:lang w:eastAsia="x-none"/>
        </w:rPr>
        <w:t xml:space="preserve"> </w:t>
      </w:r>
      <w:proofErr w:type="spellStart"/>
      <w:r w:rsidR="002175BE">
        <w:rPr>
          <w:sz w:val="20"/>
          <w:szCs w:val="20"/>
          <w:lang w:eastAsia="x-none"/>
        </w:rPr>
        <w:t>active</w:t>
      </w:r>
      <w:proofErr w:type="spellEnd"/>
      <w:r w:rsidR="002175BE">
        <w:rPr>
          <w:sz w:val="20"/>
          <w:szCs w:val="20"/>
          <w:lang w:eastAsia="x-none"/>
        </w:rPr>
        <w:t xml:space="preserve"> DL BWP BW</w:t>
      </w:r>
      <w:r>
        <w:rPr>
          <w:sz w:val="20"/>
          <w:szCs w:val="20"/>
          <w:lang w:eastAsia="x-none"/>
        </w:rPr>
        <w:t>.</w:t>
      </w:r>
    </w:p>
    <w:p w14:paraId="2CE11F51" w14:textId="3E9A870E" w:rsidR="007C6523" w:rsidRPr="00EA6245" w:rsidRDefault="007C6523" w:rsidP="00EA6245">
      <w:pPr>
        <w:pStyle w:val="ListParagraph"/>
        <w:numPr>
          <w:ilvl w:val="0"/>
          <w:numId w:val="36"/>
        </w:numPr>
        <w:ind w:left="426" w:hanging="426"/>
        <w:jc w:val="both"/>
        <w:rPr>
          <w:lang w:eastAsia="x-none"/>
        </w:rPr>
      </w:pPr>
      <w:r>
        <w:rPr>
          <w:sz w:val="20"/>
          <w:szCs w:val="20"/>
          <w:lang w:eastAsia="x-none"/>
        </w:rPr>
        <w:t xml:space="preserve">RSSI BW </w:t>
      </w:r>
      <w:proofErr w:type="spellStart"/>
      <w:r w:rsidR="002175BE">
        <w:rPr>
          <w:sz w:val="20"/>
          <w:szCs w:val="20"/>
          <w:lang w:eastAsia="x-none"/>
        </w:rPr>
        <w:t>partially</w:t>
      </w:r>
      <w:proofErr w:type="spellEnd"/>
      <w:r w:rsidR="002175BE">
        <w:rPr>
          <w:sz w:val="20"/>
          <w:szCs w:val="20"/>
          <w:lang w:eastAsia="x-none"/>
        </w:rPr>
        <w:t xml:space="preserve"> </w:t>
      </w:r>
      <w:proofErr w:type="spellStart"/>
      <w:r w:rsidR="002175BE">
        <w:rPr>
          <w:sz w:val="20"/>
          <w:szCs w:val="20"/>
          <w:lang w:eastAsia="x-none"/>
        </w:rPr>
        <w:t>overlaps</w:t>
      </w:r>
      <w:proofErr w:type="spellEnd"/>
      <w:r w:rsidR="002175BE">
        <w:rPr>
          <w:sz w:val="20"/>
          <w:szCs w:val="20"/>
          <w:lang w:eastAsia="x-none"/>
        </w:rPr>
        <w:t xml:space="preserve"> </w:t>
      </w:r>
      <w:proofErr w:type="spellStart"/>
      <w:r w:rsidR="002175BE">
        <w:rPr>
          <w:sz w:val="20"/>
          <w:szCs w:val="20"/>
          <w:lang w:eastAsia="x-none"/>
        </w:rPr>
        <w:t>with</w:t>
      </w:r>
      <w:proofErr w:type="spellEnd"/>
      <w:r w:rsidR="002175BE">
        <w:rPr>
          <w:sz w:val="20"/>
          <w:szCs w:val="20"/>
          <w:lang w:eastAsia="x-none"/>
        </w:rPr>
        <w:t xml:space="preserve"> </w:t>
      </w:r>
      <w:proofErr w:type="spellStart"/>
      <w:r w:rsidR="002175BE">
        <w:rPr>
          <w:sz w:val="20"/>
          <w:szCs w:val="20"/>
          <w:lang w:eastAsia="x-none"/>
        </w:rPr>
        <w:t>the</w:t>
      </w:r>
      <w:proofErr w:type="spellEnd"/>
      <w:r w:rsidR="002175BE">
        <w:rPr>
          <w:sz w:val="20"/>
          <w:szCs w:val="20"/>
          <w:lang w:eastAsia="x-none"/>
        </w:rPr>
        <w:t xml:space="preserve"> </w:t>
      </w:r>
      <w:proofErr w:type="spellStart"/>
      <w:r w:rsidR="002175BE">
        <w:rPr>
          <w:sz w:val="20"/>
          <w:szCs w:val="20"/>
          <w:lang w:eastAsia="x-none"/>
        </w:rPr>
        <w:t>active</w:t>
      </w:r>
      <w:proofErr w:type="spellEnd"/>
      <w:r w:rsidRPr="005A536A">
        <w:rPr>
          <w:sz w:val="20"/>
          <w:szCs w:val="20"/>
          <w:lang w:eastAsia="x-none"/>
        </w:rPr>
        <w:t xml:space="preserve"> DL BWP BW</w:t>
      </w:r>
      <w:r w:rsidR="002175BE">
        <w:rPr>
          <w:sz w:val="20"/>
          <w:szCs w:val="20"/>
          <w:lang w:eastAsia="x-none"/>
        </w:rPr>
        <w:t xml:space="preserve">, </w:t>
      </w:r>
      <w:proofErr w:type="spellStart"/>
      <w:r w:rsidR="002175BE">
        <w:rPr>
          <w:sz w:val="20"/>
          <w:szCs w:val="20"/>
          <w:lang w:eastAsia="x-none"/>
        </w:rPr>
        <w:t>or</w:t>
      </w:r>
      <w:proofErr w:type="spellEnd"/>
      <w:r w:rsidR="002175BE">
        <w:rPr>
          <w:sz w:val="20"/>
          <w:szCs w:val="20"/>
          <w:lang w:eastAsia="x-none"/>
        </w:rPr>
        <w:t xml:space="preserve"> </w:t>
      </w:r>
      <w:proofErr w:type="spellStart"/>
      <w:r w:rsidR="002175BE">
        <w:rPr>
          <w:sz w:val="20"/>
          <w:szCs w:val="20"/>
          <w:lang w:eastAsia="x-none"/>
        </w:rPr>
        <w:t>does</w:t>
      </w:r>
      <w:proofErr w:type="spellEnd"/>
      <w:r w:rsidR="002175BE">
        <w:rPr>
          <w:sz w:val="20"/>
          <w:szCs w:val="20"/>
          <w:lang w:eastAsia="x-none"/>
        </w:rPr>
        <w:t xml:space="preserve"> </w:t>
      </w:r>
      <w:proofErr w:type="spellStart"/>
      <w:r w:rsidR="002175BE">
        <w:rPr>
          <w:sz w:val="20"/>
          <w:szCs w:val="20"/>
          <w:lang w:eastAsia="x-none"/>
        </w:rPr>
        <w:t>not</w:t>
      </w:r>
      <w:proofErr w:type="spellEnd"/>
      <w:r w:rsidR="002175BE">
        <w:rPr>
          <w:sz w:val="20"/>
          <w:szCs w:val="20"/>
          <w:lang w:eastAsia="x-none"/>
        </w:rPr>
        <w:t xml:space="preserve"> </w:t>
      </w:r>
      <w:proofErr w:type="spellStart"/>
      <w:r w:rsidR="002175BE">
        <w:rPr>
          <w:sz w:val="20"/>
          <w:szCs w:val="20"/>
          <w:lang w:eastAsia="x-none"/>
        </w:rPr>
        <w:t>overlap</w:t>
      </w:r>
      <w:proofErr w:type="spellEnd"/>
      <w:r w:rsidR="002175BE">
        <w:rPr>
          <w:sz w:val="20"/>
          <w:szCs w:val="20"/>
          <w:lang w:eastAsia="x-none"/>
        </w:rPr>
        <w:t xml:space="preserve"> at all</w:t>
      </w:r>
      <w:r w:rsidRPr="005A536A">
        <w:rPr>
          <w:sz w:val="20"/>
          <w:szCs w:val="20"/>
          <w:lang w:eastAsia="x-none"/>
        </w:rPr>
        <w:t>.</w:t>
      </w:r>
      <w:r>
        <w:rPr>
          <w:sz w:val="20"/>
          <w:szCs w:val="20"/>
          <w:lang w:eastAsia="x-none"/>
        </w:rPr>
        <w:t xml:space="preserve"> As </w:t>
      </w:r>
      <w:proofErr w:type="spellStart"/>
      <w:r>
        <w:rPr>
          <w:sz w:val="20"/>
          <w:szCs w:val="20"/>
          <w:lang w:eastAsia="x-none"/>
        </w:rPr>
        <w:t>said</w:t>
      </w:r>
      <w:proofErr w:type="spellEnd"/>
      <w:r>
        <w:rPr>
          <w:sz w:val="20"/>
          <w:szCs w:val="20"/>
          <w:lang w:eastAsia="x-none"/>
        </w:rPr>
        <w:t xml:space="preserve"> </w:t>
      </w:r>
      <w:proofErr w:type="spellStart"/>
      <w:r>
        <w:rPr>
          <w:sz w:val="20"/>
          <w:szCs w:val="20"/>
          <w:lang w:eastAsia="x-none"/>
        </w:rPr>
        <w:t>above</w:t>
      </w:r>
      <w:proofErr w:type="spellEnd"/>
      <w:r>
        <w:rPr>
          <w:sz w:val="20"/>
          <w:szCs w:val="20"/>
          <w:lang w:eastAsia="x-none"/>
        </w:rPr>
        <w:t xml:space="preserve"> </w:t>
      </w:r>
      <w:proofErr w:type="spellStart"/>
      <w:r>
        <w:rPr>
          <w:sz w:val="20"/>
          <w:szCs w:val="20"/>
          <w:lang w:eastAsia="x-none"/>
        </w:rPr>
        <w:t>we</w:t>
      </w:r>
      <w:proofErr w:type="spellEnd"/>
      <w:r>
        <w:rPr>
          <w:sz w:val="20"/>
          <w:szCs w:val="20"/>
          <w:lang w:eastAsia="x-none"/>
        </w:rPr>
        <w:t xml:space="preserve"> </w:t>
      </w:r>
      <w:proofErr w:type="spellStart"/>
      <w:r>
        <w:rPr>
          <w:sz w:val="20"/>
          <w:szCs w:val="20"/>
          <w:lang w:eastAsia="x-none"/>
        </w:rPr>
        <w:t>believe</w:t>
      </w:r>
      <w:proofErr w:type="spellEnd"/>
      <w:r>
        <w:rPr>
          <w:sz w:val="20"/>
          <w:szCs w:val="20"/>
          <w:lang w:eastAsia="x-none"/>
        </w:rPr>
        <w:t xml:space="preserve"> </w:t>
      </w:r>
      <w:proofErr w:type="spellStart"/>
      <w:r>
        <w:rPr>
          <w:sz w:val="20"/>
          <w:szCs w:val="20"/>
          <w:lang w:eastAsia="x-none"/>
        </w:rPr>
        <w:t>that</w:t>
      </w:r>
      <w:proofErr w:type="spellEnd"/>
      <w:r>
        <w:rPr>
          <w:sz w:val="20"/>
          <w:szCs w:val="20"/>
          <w:lang w:eastAsia="x-none"/>
        </w:rPr>
        <w:t xml:space="preserve"> </w:t>
      </w:r>
      <w:proofErr w:type="spellStart"/>
      <w:r>
        <w:rPr>
          <w:sz w:val="20"/>
          <w:szCs w:val="20"/>
          <w:lang w:eastAsia="x-none"/>
        </w:rPr>
        <w:t>such</w:t>
      </w:r>
      <w:proofErr w:type="spellEnd"/>
      <w:r>
        <w:rPr>
          <w:sz w:val="20"/>
          <w:szCs w:val="20"/>
          <w:lang w:eastAsia="x-none"/>
        </w:rPr>
        <w:t xml:space="preserve"> case </w:t>
      </w:r>
      <w:proofErr w:type="spellStart"/>
      <w:r w:rsidR="00567712">
        <w:rPr>
          <w:sz w:val="20"/>
          <w:szCs w:val="20"/>
          <w:lang w:eastAsia="x-none"/>
        </w:rPr>
        <w:t>would</w:t>
      </w:r>
      <w:proofErr w:type="spellEnd"/>
      <w:r w:rsidR="00567712">
        <w:rPr>
          <w:sz w:val="20"/>
          <w:szCs w:val="20"/>
          <w:lang w:eastAsia="x-none"/>
        </w:rPr>
        <w:t xml:space="preserve"> </w:t>
      </w:r>
      <w:proofErr w:type="spellStart"/>
      <w:r w:rsidR="00567712">
        <w:rPr>
          <w:sz w:val="20"/>
          <w:szCs w:val="20"/>
          <w:lang w:eastAsia="x-none"/>
        </w:rPr>
        <w:t>be</w:t>
      </w:r>
      <w:proofErr w:type="spellEnd"/>
      <w:r>
        <w:rPr>
          <w:sz w:val="20"/>
          <w:szCs w:val="20"/>
          <w:lang w:eastAsia="x-none"/>
        </w:rPr>
        <w:t xml:space="preserve"> </w:t>
      </w:r>
      <w:proofErr w:type="spellStart"/>
      <w:r>
        <w:rPr>
          <w:sz w:val="20"/>
          <w:szCs w:val="20"/>
          <w:lang w:eastAsia="x-none"/>
        </w:rPr>
        <w:t>beneficial</w:t>
      </w:r>
      <w:proofErr w:type="spellEnd"/>
      <w:r>
        <w:rPr>
          <w:sz w:val="20"/>
          <w:szCs w:val="20"/>
          <w:lang w:eastAsia="x-none"/>
        </w:rPr>
        <w:t xml:space="preserve"> to </w:t>
      </w:r>
      <w:proofErr w:type="spellStart"/>
      <w:r>
        <w:rPr>
          <w:sz w:val="20"/>
          <w:szCs w:val="20"/>
          <w:lang w:eastAsia="x-none"/>
        </w:rPr>
        <w:t>be</w:t>
      </w:r>
      <w:proofErr w:type="spellEnd"/>
      <w:r>
        <w:rPr>
          <w:sz w:val="20"/>
          <w:szCs w:val="20"/>
          <w:lang w:eastAsia="x-none"/>
        </w:rPr>
        <w:t xml:space="preserve"> </w:t>
      </w:r>
      <w:proofErr w:type="spellStart"/>
      <w:r>
        <w:rPr>
          <w:sz w:val="20"/>
          <w:szCs w:val="20"/>
          <w:lang w:eastAsia="x-none"/>
        </w:rPr>
        <w:t>supported</w:t>
      </w:r>
      <w:proofErr w:type="spellEnd"/>
      <w:r>
        <w:rPr>
          <w:sz w:val="20"/>
          <w:szCs w:val="20"/>
          <w:lang w:eastAsia="x-none"/>
        </w:rPr>
        <w:t xml:space="preserve">, </w:t>
      </w:r>
      <w:proofErr w:type="spellStart"/>
      <w:r>
        <w:rPr>
          <w:sz w:val="20"/>
          <w:szCs w:val="20"/>
          <w:lang w:eastAsia="x-none"/>
        </w:rPr>
        <w:t>but</w:t>
      </w:r>
      <w:proofErr w:type="spellEnd"/>
      <w:r w:rsidR="002175BE">
        <w:rPr>
          <w:sz w:val="20"/>
          <w:szCs w:val="20"/>
          <w:lang w:eastAsia="x-none"/>
        </w:rPr>
        <w:t xml:space="preserve"> on </w:t>
      </w:r>
      <w:proofErr w:type="spellStart"/>
      <w:r w:rsidR="002175BE">
        <w:rPr>
          <w:sz w:val="20"/>
          <w:szCs w:val="20"/>
          <w:lang w:eastAsia="x-none"/>
        </w:rPr>
        <w:t>the</w:t>
      </w:r>
      <w:proofErr w:type="spellEnd"/>
      <w:r w:rsidR="002175BE">
        <w:rPr>
          <w:sz w:val="20"/>
          <w:szCs w:val="20"/>
          <w:lang w:eastAsia="x-none"/>
        </w:rPr>
        <w:t xml:space="preserve"> </w:t>
      </w:r>
      <w:proofErr w:type="spellStart"/>
      <w:r w:rsidR="002175BE">
        <w:rPr>
          <w:sz w:val="20"/>
          <w:szCs w:val="20"/>
          <w:lang w:eastAsia="x-none"/>
        </w:rPr>
        <w:t>other</w:t>
      </w:r>
      <w:proofErr w:type="spellEnd"/>
      <w:r w:rsidR="002175BE">
        <w:rPr>
          <w:sz w:val="20"/>
          <w:szCs w:val="20"/>
          <w:lang w:eastAsia="x-none"/>
        </w:rPr>
        <w:t xml:space="preserve"> </w:t>
      </w:r>
      <w:proofErr w:type="spellStart"/>
      <w:r w:rsidR="002175BE">
        <w:rPr>
          <w:sz w:val="20"/>
          <w:szCs w:val="20"/>
          <w:lang w:eastAsia="x-none"/>
        </w:rPr>
        <w:t>hand</w:t>
      </w:r>
      <w:proofErr w:type="spellEnd"/>
      <w:r>
        <w:rPr>
          <w:sz w:val="20"/>
          <w:szCs w:val="20"/>
          <w:lang w:eastAsia="x-none"/>
        </w:rPr>
        <w:t>:</w:t>
      </w:r>
      <w:r>
        <w:rPr>
          <w:sz w:val="20"/>
          <w:szCs w:val="20"/>
          <w:lang w:eastAsia="x-none"/>
        </w:rPr>
        <w:br/>
        <w:t xml:space="preserve">- </w:t>
      </w:r>
      <w:proofErr w:type="spellStart"/>
      <w:r w:rsidR="00D46A26" w:rsidRPr="00EA6245">
        <w:rPr>
          <w:sz w:val="20"/>
          <w:szCs w:val="20"/>
          <w:lang w:eastAsia="x-none"/>
        </w:rPr>
        <w:t>UEs</w:t>
      </w:r>
      <w:proofErr w:type="spellEnd"/>
      <w:r w:rsidR="00D46A26" w:rsidRPr="00EA6245">
        <w:rPr>
          <w:sz w:val="20"/>
          <w:szCs w:val="20"/>
          <w:lang w:eastAsia="x-none"/>
        </w:rPr>
        <w:t xml:space="preserve"> </w:t>
      </w:r>
      <w:proofErr w:type="spellStart"/>
      <w:r w:rsidR="00D46A26" w:rsidRPr="00EA6245">
        <w:rPr>
          <w:sz w:val="20"/>
          <w:szCs w:val="20"/>
          <w:lang w:eastAsia="x-none"/>
        </w:rPr>
        <w:t>not</w:t>
      </w:r>
      <w:proofErr w:type="spellEnd"/>
      <w:r w:rsidR="00D46A26" w:rsidRPr="00EA6245">
        <w:rPr>
          <w:sz w:val="20"/>
          <w:szCs w:val="20"/>
          <w:lang w:eastAsia="x-none"/>
        </w:rPr>
        <w:t xml:space="preserve"> </w:t>
      </w:r>
      <w:proofErr w:type="spellStart"/>
      <w:r w:rsidR="00D46A26" w:rsidRPr="00EA6245">
        <w:rPr>
          <w:sz w:val="20"/>
          <w:szCs w:val="20"/>
          <w:lang w:eastAsia="x-none"/>
        </w:rPr>
        <w:t>suppor</w:t>
      </w:r>
      <w:r w:rsidR="00D46A26">
        <w:rPr>
          <w:sz w:val="20"/>
          <w:szCs w:val="20"/>
          <w:lang w:eastAsia="x-none"/>
        </w:rPr>
        <w:t>ting</w:t>
      </w:r>
      <w:proofErr w:type="spellEnd"/>
      <w:r w:rsidR="00D46A26" w:rsidRPr="00EA6245">
        <w:rPr>
          <w:sz w:val="20"/>
          <w:szCs w:val="20"/>
          <w:lang w:eastAsia="x-none"/>
        </w:rPr>
        <w:t xml:space="preserve"> a </w:t>
      </w:r>
      <w:proofErr w:type="spellStart"/>
      <w:r w:rsidR="00D46A26" w:rsidRPr="00EA6245">
        <w:rPr>
          <w:sz w:val="20"/>
          <w:szCs w:val="20"/>
          <w:lang w:eastAsia="x-none"/>
        </w:rPr>
        <w:t>bandwidth</w:t>
      </w:r>
      <w:proofErr w:type="spellEnd"/>
      <w:r w:rsidR="00D46A26" w:rsidRPr="00EA6245">
        <w:rPr>
          <w:sz w:val="20"/>
          <w:szCs w:val="20"/>
          <w:lang w:eastAsia="x-none"/>
        </w:rPr>
        <w:t xml:space="preserve"> &gt; 20 MHz</w:t>
      </w:r>
      <w:r w:rsidR="00D46A26">
        <w:rPr>
          <w:sz w:val="20"/>
          <w:szCs w:val="20"/>
          <w:lang w:eastAsia="x-none"/>
        </w:rPr>
        <w:t xml:space="preserve"> </w:t>
      </w:r>
      <w:proofErr w:type="spellStart"/>
      <w:r w:rsidR="002175BE">
        <w:rPr>
          <w:sz w:val="20"/>
          <w:szCs w:val="20"/>
          <w:lang w:eastAsia="x-none"/>
        </w:rPr>
        <w:t>may</w:t>
      </w:r>
      <w:proofErr w:type="spellEnd"/>
      <w:r w:rsidR="002175BE">
        <w:rPr>
          <w:sz w:val="20"/>
          <w:szCs w:val="20"/>
          <w:lang w:eastAsia="x-none"/>
        </w:rPr>
        <w:t xml:space="preserve"> </w:t>
      </w:r>
      <w:proofErr w:type="spellStart"/>
      <w:r w:rsidR="002175BE">
        <w:rPr>
          <w:sz w:val="20"/>
          <w:szCs w:val="20"/>
          <w:lang w:eastAsia="x-none"/>
        </w:rPr>
        <w:t>not</w:t>
      </w:r>
      <w:proofErr w:type="spellEnd"/>
      <w:r w:rsidR="00D46A26">
        <w:rPr>
          <w:sz w:val="20"/>
          <w:szCs w:val="20"/>
          <w:lang w:eastAsia="x-none"/>
        </w:rPr>
        <w:t xml:space="preserve"> </w:t>
      </w:r>
      <w:proofErr w:type="spellStart"/>
      <w:r w:rsidR="00D46A26">
        <w:rPr>
          <w:sz w:val="20"/>
          <w:szCs w:val="20"/>
          <w:lang w:eastAsia="x-none"/>
        </w:rPr>
        <w:t>support</w:t>
      </w:r>
      <w:proofErr w:type="spellEnd"/>
      <w:r w:rsidR="00D46A26">
        <w:rPr>
          <w:sz w:val="20"/>
          <w:szCs w:val="20"/>
          <w:lang w:eastAsia="x-none"/>
        </w:rPr>
        <w:t xml:space="preserve"> </w:t>
      </w:r>
      <w:proofErr w:type="spellStart"/>
      <w:r w:rsidR="00D46A26">
        <w:rPr>
          <w:sz w:val="20"/>
          <w:szCs w:val="20"/>
          <w:lang w:eastAsia="x-none"/>
        </w:rPr>
        <w:t>such</w:t>
      </w:r>
      <w:proofErr w:type="spellEnd"/>
      <w:r w:rsidR="00D46A26">
        <w:rPr>
          <w:sz w:val="20"/>
          <w:szCs w:val="20"/>
          <w:lang w:eastAsia="x-none"/>
        </w:rPr>
        <w:t xml:space="preserve"> a case</w:t>
      </w:r>
      <w:r w:rsidR="002175BE">
        <w:rPr>
          <w:sz w:val="20"/>
          <w:szCs w:val="20"/>
          <w:lang w:eastAsia="x-none"/>
        </w:rPr>
        <w:t xml:space="preserve">, </w:t>
      </w:r>
      <w:proofErr w:type="spellStart"/>
      <w:r w:rsidR="002175BE">
        <w:rPr>
          <w:sz w:val="20"/>
          <w:szCs w:val="20"/>
          <w:lang w:eastAsia="x-none"/>
        </w:rPr>
        <w:t>depending</w:t>
      </w:r>
      <w:proofErr w:type="spellEnd"/>
      <w:r w:rsidR="002175BE">
        <w:rPr>
          <w:sz w:val="20"/>
          <w:szCs w:val="20"/>
          <w:lang w:eastAsia="x-none"/>
        </w:rPr>
        <w:t xml:space="preserve"> </w:t>
      </w:r>
      <w:proofErr w:type="spellStart"/>
      <w:r w:rsidR="002175BE">
        <w:rPr>
          <w:sz w:val="20"/>
          <w:szCs w:val="20"/>
          <w:lang w:eastAsia="x-none"/>
        </w:rPr>
        <w:t>upon</w:t>
      </w:r>
      <w:proofErr w:type="spellEnd"/>
      <w:r w:rsidR="002175BE">
        <w:rPr>
          <w:sz w:val="20"/>
          <w:szCs w:val="20"/>
          <w:lang w:eastAsia="x-none"/>
        </w:rPr>
        <w:t xml:space="preserve"> </w:t>
      </w:r>
      <w:proofErr w:type="spellStart"/>
      <w:r w:rsidR="002175BE">
        <w:rPr>
          <w:sz w:val="20"/>
          <w:szCs w:val="20"/>
          <w:lang w:eastAsia="x-none"/>
        </w:rPr>
        <w:t>the</w:t>
      </w:r>
      <w:proofErr w:type="spellEnd"/>
      <w:r w:rsidR="002175BE">
        <w:rPr>
          <w:sz w:val="20"/>
          <w:szCs w:val="20"/>
          <w:lang w:eastAsia="x-none"/>
        </w:rPr>
        <w:t xml:space="preserve"> RSSI BW</w:t>
      </w:r>
      <w:r w:rsidR="00D46A26">
        <w:rPr>
          <w:sz w:val="20"/>
          <w:szCs w:val="20"/>
          <w:lang w:eastAsia="x-none"/>
        </w:rPr>
        <w:t>.</w:t>
      </w:r>
      <w:r w:rsidR="00D46A26">
        <w:rPr>
          <w:sz w:val="20"/>
          <w:szCs w:val="20"/>
          <w:lang w:eastAsia="x-none"/>
        </w:rPr>
        <w:br/>
        <w:t>-</w:t>
      </w:r>
      <w:r w:rsidR="008C7E2B">
        <w:rPr>
          <w:sz w:val="20"/>
          <w:szCs w:val="20"/>
          <w:lang w:eastAsia="x-none"/>
        </w:rPr>
        <w:t xml:space="preserve"> </w:t>
      </w:r>
      <w:proofErr w:type="spellStart"/>
      <w:r w:rsidR="008C7E2B">
        <w:rPr>
          <w:sz w:val="20"/>
          <w:szCs w:val="20"/>
          <w:lang w:eastAsia="x-none"/>
        </w:rPr>
        <w:t>Regardless</w:t>
      </w:r>
      <w:proofErr w:type="spellEnd"/>
      <w:r w:rsidR="008C7E2B">
        <w:rPr>
          <w:sz w:val="20"/>
          <w:szCs w:val="20"/>
          <w:lang w:eastAsia="x-none"/>
        </w:rPr>
        <w:t xml:space="preserve"> of </w:t>
      </w:r>
      <w:proofErr w:type="spellStart"/>
      <w:r w:rsidR="008C7E2B">
        <w:rPr>
          <w:sz w:val="20"/>
          <w:szCs w:val="20"/>
          <w:lang w:eastAsia="x-none"/>
        </w:rPr>
        <w:t>whether</w:t>
      </w:r>
      <w:proofErr w:type="spellEnd"/>
      <w:r w:rsidR="008C7E2B">
        <w:rPr>
          <w:sz w:val="20"/>
          <w:szCs w:val="20"/>
          <w:lang w:eastAsia="x-none"/>
        </w:rPr>
        <w:t xml:space="preserve"> </w:t>
      </w:r>
      <w:proofErr w:type="spellStart"/>
      <w:r w:rsidR="008C7E2B">
        <w:rPr>
          <w:sz w:val="20"/>
          <w:szCs w:val="20"/>
          <w:lang w:eastAsia="x-none"/>
        </w:rPr>
        <w:t>the</w:t>
      </w:r>
      <w:proofErr w:type="spellEnd"/>
      <w:r w:rsidR="008C7E2B">
        <w:rPr>
          <w:sz w:val="20"/>
          <w:szCs w:val="20"/>
          <w:lang w:eastAsia="x-none"/>
        </w:rPr>
        <w:t xml:space="preserve"> RSSI BW </w:t>
      </w:r>
      <w:proofErr w:type="spellStart"/>
      <w:r w:rsidR="002175BE">
        <w:rPr>
          <w:sz w:val="20"/>
          <w:szCs w:val="20"/>
          <w:lang w:eastAsia="x-none"/>
        </w:rPr>
        <w:t>partially</w:t>
      </w:r>
      <w:proofErr w:type="spellEnd"/>
      <w:r w:rsidR="002175BE">
        <w:rPr>
          <w:sz w:val="20"/>
          <w:szCs w:val="20"/>
          <w:lang w:eastAsia="x-none"/>
        </w:rPr>
        <w:t xml:space="preserve"> </w:t>
      </w:r>
      <w:proofErr w:type="spellStart"/>
      <w:r w:rsidR="008C7E2B">
        <w:rPr>
          <w:sz w:val="20"/>
          <w:szCs w:val="20"/>
          <w:lang w:eastAsia="x-none"/>
        </w:rPr>
        <w:t>overlaps</w:t>
      </w:r>
      <w:proofErr w:type="spellEnd"/>
      <w:r w:rsidR="008C7E2B">
        <w:rPr>
          <w:sz w:val="20"/>
          <w:szCs w:val="20"/>
          <w:lang w:eastAsia="x-none"/>
        </w:rPr>
        <w:t xml:space="preserve"> </w:t>
      </w:r>
      <w:proofErr w:type="spellStart"/>
      <w:r w:rsidR="008C7E2B">
        <w:rPr>
          <w:sz w:val="20"/>
          <w:szCs w:val="20"/>
          <w:lang w:eastAsia="x-none"/>
        </w:rPr>
        <w:t>or</w:t>
      </w:r>
      <w:proofErr w:type="spellEnd"/>
      <w:r w:rsidR="008C7E2B">
        <w:rPr>
          <w:sz w:val="20"/>
          <w:szCs w:val="20"/>
          <w:lang w:eastAsia="x-none"/>
        </w:rPr>
        <w:t xml:space="preserve"> </w:t>
      </w:r>
      <w:proofErr w:type="spellStart"/>
      <w:r w:rsidR="002175BE">
        <w:rPr>
          <w:sz w:val="20"/>
          <w:szCs w:val="20"/>
          <w:lang w:eastAsia="x-none"/>
        </w:rPr>
        <w:t>does</w:t>
      </w:r>
      <w:proofErr w:type="spellEnd"/>
      <w:r w:rsidR="002175BE">
        <w:rPr>
          <w:sz w:val="20"/>
          <w:szCs w:val="20"/>
          <w:lang w:eastAsia="x-none"/>
        </w:rPr>
        <w:t xml:space="preserve"> </w:t>
      </w:r>
      <w:proofErr w:type="spellStart"/>
      <w:r w:rsidR="008C7E2B">
        <w:rPr>
          <w:sz w:val="20"/>
          <w:szCs w:val="20"/>
          <w:lang w:eastAsia="x-none"/>
        </w:rPr>
        <w:t>not</w:t>
      </w:r>
      <w:proofErr w:type="spellEnd"/>
      <w:r w:rsidR="008C7E2B">
        <w:rPr>
          <w:sz w:val="20"/>
          <w:szCs w:val="20"/>
          <w:lang w:eastAsia="x-none"/>
        </w:rPr>
        <w:t xml:space="preserve"> </w:t>
      </w:r>
      <w:proofErr w:type="spellStart"/>
      <w:r w:rsidR="002175BE">
        <w:rPr>
          <w:sz w:val="20"/>
          <w:szCs w:val="20"/>
          <w:lang w:eastAsia="x-none"/>
        </w:rPr>
        <w:t>overlap</w:t>
      </w:r>
      <w:proofErr w:type="spellEnd"/>
      <w:r w:rsidR="002175BE">
        <w:rPr>
          <w:sz w:val="20"/>
          <w:szCs w:val="20"/>
          <w:lang w:eastAsia="x-none"/>
        </w:rPr>
        <w:t xml:space="preserve"> at </w:t>
      </w:r>
      <w:proofErr w:type="spellStart"/>
      <w:r w:rsidR="002175BE">
        <w:rPr>
          <w:sz w:val="20"/>
          <w:szCs w:val="20"/>
          <w:lang w:eastAsia="x-none"/>
        </w:rPr>
        <w:t>all</w:t>
      </w:r>
      <w:proofErr w:type="spellEnd"/>
      <w:r w:rsidR="002175BE">
        <w:rPr>
          <w:sz w:val="20"/>
          <w:szCs w:val="20"/>
          <w:lang w:eastAsia="x-none"/>
        </w:rPr>
        <w:t xml:space="preserve"> </w:t>
      </w:r>
      <w:proofErr w:type="spellStart"/>
      <w:r w:rsidR="008C7E2B">
        <w:rPr>
          <w:sz w:val="20"/>
          <w:szCs w:val="20"/>
          <w:lang w:eastAsia="x-none"/>
        </w:rPr>
        <w:t>with</w:t>
      </w:r>
      <w:proofErr w:type="spellEnd"/>
      <w:r w:rsidR="008C7E2B">
        <w:rPr>
          <w:sz w:val="20"/>
          <w:szCs w:val="20"/>
          <w:lang w:eastAsia="x-none"/>
        </w:rPr>
        <w:t xml:space="preserve"> </w:t>
      </w:r>
      <w:proofErr w:type="spellStart"/>
      <w:r w:rsidR="008C7E2B">
        <w:rPr>
          <w:sz w:val="20"/>
          <w:szCs w:val="20"/>
          <w:lang w:eastAsia="x-none"/>
        </w:rPr>
        <w:t>the</w:t>
      </w:r>
      <w:proofErr w:type="spellEnd"/>
      <w:r w:rsidR="008C7E2B">
        <w:rPr>
          <w:sz w:val="20"/>
          <w:szCs w:val="20"/>
          <w:lang w:eastAsia="x-none"/>
        </w:rPr>
        <w:t xml:space="preserve"> </w:t>
      </w:r>
      <w:proofErr w:type="spellStart"/>
      <w:r w:rsidR="008C7E2B">
        <w:rPr>
          <w:sz w:val="20"/>
          <w:szCs w:val="20"/>
          <w:lang w:eastAsia="x-none"/>
        </w:rPr>
        <w:t>active</w:t>
      </w:r>
      <w:proofErr w:type="spellEnd"/>
      <w:r w:rsidR="008C7E2B">
        <w:rPr>
          <w:sz w:val="20"/>
          <w:szCs w:val="20"/>
          <w:lang w:eastAsia="x-none"/>
        </w:rPr>
        <w:t xml:space="preserve"> DL BWP </w:t>
      </w:r>
      <w:proofErr w:type="spellStart"/>
      <w:r w:rsidR="008C7E2B">
        <w:rPr>
          <w:sz w:val="20"/>
          <w:szCs w:val="20"/>
          <w:lang w:eastAsia="x-none"/>
        </w:rPr>
        <w:t>our</w:t>
      </w:r>
      <w:proofErr w:type="spellEnd"/>
      <w:r w:rsidR="008C7E2B">
        <w:rPr>
          <w:sz w:val="20"/>
          <w:szCs w:val="20"/>
          <w:lang w:eastAsia="x-none"/>
        </w:rPr>
        <w:t xml:space="preserve"> </w:t>
      </w:r>
      <w:proofErr w:type="spellStart"/>
      <w:r w:rsidR="002175BE">
        <w:rPr>
          <w:sz w:val="20"/>
          <w:szCs w:val="20"/>
          <w:lang w:eastAsia="x-none"/>
        </w:rPr>
        <w:t>thinking</w:t>
      </w:r>
      <w:proofErr w:type="spellEnd"/>
      <w:r w:rsidR="008C7E2B">
        <w:rPr>
          <w:sz w:val="20"/>
          <w:szCs w:val="20"/>
          <w:lang w:eastAsia="x-none"/>
        </w:rPr>
        <w:t xml:space="preserve"> is </w:t>
      </w:r>
      <w:proofErr w:type="spellStart"/>
      <w:r w:rsidR="008C7E2B">
        <w:rPr>
          <w:sz w:val="20"/>
          <w:szCs w:val="20"/>
          <w:lang w:eastAsia="x-none"/>
        </w:rPr>
        <w:t>that</w:t>
      </w:r>
      <w:proofErr w:type="spellEnd"/>
      <w:r w:rsidR="008C7E2B">
        <w:rPr>
          <w:sz w:val="20"/>
          <w:szCs w:val="20"/>
          <w:lang w:eastAsia="x-none"/>
        </w:rPr>
        <w:t xml:space="preserve"> to </w:t>
      </w:r>
      <w:proofErr w:type="spellStart"/>
      <w:r w:rsidR="008C7E2B">
        <w:rPr>
          <w:sz w:val="20"/>
          <w:szCs w:val="20"/>
          <w:lang w:eastAsia="x-none"/>
        </w:rPr>
        <w:t>perform</w:t>
      </w:r>
      <w:proofErr w:type="spellEnd"/>
      <w:r w:rsidR="008C7E2B">
        <w:rPr>
          <w:sz w:val="20"/>
          <w:szCs w:val="20"/>
          <w:lang w:eastAsia="x-none"/>
        </w:rPr>
        <w:t xml:space="preserve"> </w:t>
      </w:r>
      <w:proofErr w:type="spellStart"/>
      <w:r w:rsidR="008C7E2B">
        <w:rPr>
          <w:sz w:val="20"/>
          <w:szCs w:val="20"/>
          <w:lang w:eastAsia="x-none"/>
        </w:rPr>
        <w:t>such</w:t>
      </w:r>
      <w:proofErr w:type="spellEnd"/>
      <w:r w:rsidR="008C7E2B">
        <w:rPr>
          <w:sz w:val="20"/>
          <w:szCs w:val="20"/>
          <w:lang w:eastAsia="x-none"/>
        </w:rPr>
        <w:t xml:space="preserve"> </w:t>
      </w:r>
      <w:proofErr w:type="spellStart"/>
      <w:r w:rsidR="008C7E2B">
        <w:rPr>
          <w:sz w:val="20"/>
          <w:szCs w:val="20"/>
          <w:lang w:eastAsia="x-none"/>
        </w:rPr>
        <w:t>measurement</w:t>
      </w:r>
      <w:r w:rsidR="00C36421">
        <w:rPr>
          <w:sz w:val="20"/>
          <w:szCs w:val="20"/>
          <w:lang w:eastAsia="x-none"/>
        </w:rPr>
        <w:t>s</w:t>
      </w:r>
      <w:proofErr w:type="spellEnd"/>
      <w:r w:rsidR="008C7E2B">
        <w:rPr>
          <w:sz w:val="20"/>
          <w:szCs w:val="20"/>
          <w:lang w:eastAsia="x-none"/>
        </w:rPr>
        <w:t xml:space="preserve"> </w:t>
      </w:r>
      <w:proofErr w:type="spellStart"/>
      <w:r w:rsidR="008C7E2B">
        <w:rPr>
          <w:sz w:val="20"/>
          <w:szCs w:val="20"/>
          <w:lang w:eastAsia="x-none"/>
        </w:rPr>
        <w:t>the</w:t>
      </w:r>
      <w:proofErr w:type="spellEnd"/>
      <w:r w:rsidR="008C7E2B">
        <w:rPr>
          <w:sz w:val="20"/>
          <w:szCs w:val="20"/>
          <w:lang w:eastAsia="x-none"/>
        </w:rPr>
        <w:t xml:space="preserve"> UE </w:t>
      </w:r>
      <w:proofErr w:type="spellStart"/>
      <w:r w:rsidR="008C7E2B">
        <w:rPr>
          <w:sz w:val="20"/>
          <w:szCs w:val="20"/>
          <w:lang w:eastAsia="x-none"/>
        </w:rPr>
        <w:t>would</w:t>
      </w:r>
      <w:proofErr w:type="spellEnd"/>
      <w:r w:rsidR="008C7E2B">
        <w:rPr>
          <w:sz w:val="20"/>
          <w:szCs w:val="20"/>
          <w:lang w:eastAsia="x-none"/>
        </w:rPr>
        <w:t xml:space="preserve"> </w:t>
      </w:r>
      <w:proofErr w:type="spellStart"/>
      <w:r w:rsidR="008C7E2B">
        <w:rPr>
          <w:sz w:val="20"/>
          <w:szCs w:val="20"/>
          <w:lang w:eastAsia="x-none"/>
        </w:rPr>
        <w:t>have</w:t>
      </w:r>
      <w:proofErr w:type="spellEnd"/>
      <w:r w:rsidR="008C7E2B">
        <w:rPr>
          <w:sz w:val="20"/>
          <w:szCs w:val="20"/>
          <w:lang w:eastAsia="x-none"/>
        </w:rPr>
        <w:t xml:space="preserve"> at </w:t>
      </w:r>
      <w:proofErr w:type="spellStart"/>
      <w:r w:rsidR="008C7E2B">
        <w:rPr>
          <w:sz w:val="20"/>
          <w:szCs w:val="20"/>
          <w:lang w:eastAsia="x-none"/>
        </w:rPr>
        <w:t>least</w:t>
      </w:r>
      <w:proofErr w:type="spellEnd"/>
      <w:r w:rsidR="008C7E2B">
        <w:rPr>
          <w:sz w:val="20"/>
          <w:szCs w:val="20"/>
          <w:lang w:eastAsia="x-none"/>
        </w:rPr>
        <w:t xml:space="preserve"> to </w:t>
      </w:r>
      <w:proofErr w:type="spellStart"/>
      <w:r w:rsidR="008C7E2B">
        <w:rPr>
          <w:sz w:val="20"/>
          <w:szCs w:val="20"/>
          <w:lang w:eastAsia="x-none"/>
        </w:rPr>
        <w:t>perform</w:t>
      </w:r>
      <w:proofErr w:type="spellEnd"/>
      <w:r w:rsidR="008C7E2B">
        <w:rPr>
          <w:sz w:val="20"/>
          <w:szCs w:val="20"/>
          <w:lang w:eastAsia="x-none"/>
        </w:rPr>
        <w:t xml:space="preserve"> a RF </w:t>
      </w:r>
      <w:proofErr w:type="spellStart"/>
      <w:r w:rsidR="008C7E2B">
        <w:rPr>
          <w:sz w:val="20"/>
          <w:szCs w:val="20"/>
          <w:lang w:eastAsia="x-none"/>
        </w:rPr>
        <w:t>retuning</w:t>
      </w:r>
      <w:proofErr w:type="spellEnd"/>
      <w:r w:rsidR="008C7E2B">
        <w:rPr>
          <w:sz w:val="20"/>
          <w:szCs w:val="20"/>
          <w:lang w:eastAsia="x-none"/>
        </w:rPr>
        <w:t xml:space="preserve"> </w:t>
      </w:r>
      <w:proofErr w:type="spellStart"/>
      <w:r w:rsidR="008C7E2B">
        <w:rPr>
          <w:sz w:val="20"/>
          <w:szCs w:val="20"/>
          <w:lang w:eastAsia="x-none"/>
        </w:rPr>
        <w:t>or</w:t>
      </w:r>
      <w:proofErr w:type="spellEnd"/>
      <w:r w:rsidR="008C7E2B">
        <w:rPr>
          <w:sz w:val="20"/>
          <w:szCs w:val="20"/>
          <w:lang w:eastAsia="x-none"/>
        </w:rPr>
        <w:t xml:space="preserve"> </w:t>
      </w:r>
      <w:proofErr w:type="spellStart"/>
      <w:r w:rsidR="008C7E2B">
        <w:rPr>
          <w:sz w:val="20"/>
          <w:szCs w:val="20"/>
          <w:lang w:eastAsia="x-none"/>
        </w:rPr>
        <w:t>possibly</w:t>
      </w:r>
      <w:proofErr w:type="spellEnd"/>
      <w:r w:rsidR="008C7E2B">
        <w:rPr>
          <w:sz w:val="20"/>
          <w:szCs w:val="20"/>
          <w:lang w:eastAsia="x-none"/>
        </w:rPr>
        <w:t xml:space="preserve"> </w:t>
      </w:r>
      <w:proofErr w:type="spellStart"/>
      <w:r w:rsidR="008C7E2B">
        <w:rPr>
          <w:sz w:val="20"/>
          <w:szCs w:val="20"/>
          <w:lang w:eastAsia="x-none"/>
        </w:rPr>
        <w:t>mandate</w:t>
      </w:r>
      <w:proofErr w:type="spellEnd"/>
      <w:r w:rsidR="008C7E2B">
        <w:rPr>
          <w:sz w:val="20"/>
          <w:szCs w:val="20"/>
          <w:lang w:eastAsia="x-none"/>
        </w:rPr>
        <w:t xml:space="preserve"> </w:t>
      </w:r>
      <w:proofErr w:type="spellStart"/>
      <w:r w:rsidR="008C7E2B">
        <w:rPr>
          <w:sz w:val="20"/>
          <w:szCs w:val="20"/>
          <w:lang w:eastAsia="x-none"/>
        </w:rPr>
        <w:t>measurement</w:t>
      </w:r>
      <w:proofErr w:type="spellEnd"/>
      <w:r w:rsidR="008C7E2B">
        <w:rPr>
          <w:sz w:val="20"/>
          <w:szCs w:val="20"/>
          <w:lang w:eastAsia="x-none"/>
        </w:rPr>
        <w:t xml:space="preserve"> </w:t>
      </w:r>
      <w:proofErr w:type="spellStart"/>
      <w:r w:rsidR="008C7E2B">
        <w:rPr>
          <w:sz w:val="20"/>
          <w:szCs w:val="20"/>
          <w:lang w:eastAsia="x-none"/>
        </w:rPr>
        <w:t>gaps</w:t>
      </w:r>
      <w:proofErr w:type="spellEnd"/>
      <w:r w:rsidR="008C7E2B">
        <w:rPr>
          <w:sz w:val="20"/>
          <w:szCs w:val="20"/>
          <w:lang w:eastAsia="x-none"/>
        </w:rPr>
        <w:t xml:space="preserve">; </w:t>
      </w:r>
      <w:proofErr w:type="spellStart"/>
      <w:r w:rsidR="008C7E2B">
        <w:rPr>
          <w:sz w:val="20"/>
          <w:szCs w:val="20"/>
          <w:lang w:eastAsia="x-none"/>
        </w:rPr>
        <w:t>another</w:t>
      </w:r>
      <w:proofErr w:type="spellEnd"/>
      <w:r w:rsidR="008C7E2B">
        <w:rPr>
          <w:sz w:val="20"/>
          <w:szCs w:val="20"/>
          <w:lang w:eastAsia="x-none"/>
        </w:rPr>
        <w:t xml:space="preserve"> </w:t>
      </w:r>
      <w:proofErr w:type="spellStart"/>
      <w:r w:rsidR="008C7E2B">
        <w:rPr>
          <w:sz w:val="20"/>
          <w:szCs w:val="20"/>
          <w:lang w:eastAsia="x-none"/>
        </w:rPr>
        <w:t>possibility</w:t>
      </w:r>
      <w:proofErr w:type="spellEnd"/>
      <w:r w:rsidR="008C7E2B">
        <w:rPr>
          <w:sz w:val="20"/>
          <w:szCs w:val="20"/>
          <w:lang w:eastAsia="x-none"/>
        </w:rPr>
        <w:t xml:space="preserve"> is </w:t>
      </w:r>
      <w:proofErr w:type="spellStart"/>
      <w:r w:rsidR="008C7E2B">
        <w:rPr>
          <w:sz w:val="20"/>
          <w:szCs w:val="20"/>
          <w:lang w:eastAsia="x-none"/>
        </w:rPr>
        <w:t>that</w:t>
      </w:r>
      <w:proofErr w:type="spellEnd"/>
      <w:r w:rsidR="008C7E2B">
        <w:rPr>
          <w:sz w:val="20"/>
          <w:szCs w:val="20"/>
          <w:lang w:eastAsia="x-none"/>
        </w:rPr>
        <w:t xml:space="preserve"> </w:t>
      </w:r>
      <w:proofErr w:type="spellStart"/>
      <w:r w:rsidR="008C7E2B">
        <w:rPr>
          <w:sz w:val="20"/>
          <w:szCs w:val="20"/>
          <w:lang w:eastAsia="x-none"/>
        </w:rPr>
        <w:t>such</w:t>
      </w:r>
      <w:proofErr w:type="spellEnd"/>
      <w:r w:rsidR="008C7E2B">
        <w:rPr>
          <w:sz w:val="20"/>
          <w:szCs w:val="20"/>
          <w:lang w:eastAsia="x-none"/>
        </w:rPr>
        <w:t xml:space="preserve"> a case </w:t>
      </w:r>
      <w:proofErr w:type="spellStart"/>
      <w:r w:rsidR="00C36421">
        <w:rPr>
          <w:sz w:val="20"/>
          <w:szCs w:val="20"/>
          <w:lang w:eastAsia="x-none"/>
        </w:rPr>
        <w:t>would</w:t>
      </w:r>
      <w:proofErr w:type="spellEnd"/>
      <w:r w:rsidR="008C7E2B">
        <w:rPr>
          <w:sz w:val="20"/>
          <w:szCs w:val="20"/>
          <w:lang w:eastAsia="x-none"/>
        </w:rPr>
        <w:t xml:space="preserve"> </w:t>
      </w:r>
      <w:proofErr w:type="spellStart"/>
      <w:r w:rsidR="008C7E2B">
        <w:rPr>
          <w:sz w:val="20"/>
          <w:szCs w:val="20"/>
          <w:lang w:eastAsia="x-none"/>
        </w:rPr>
        <w:t>not</w:t>
      </w:r>
      <w:proofErr w:type="spellEnd"/>
      <w:r w:rsidR="008C7E2B">
        <w:rPr>
          <w:sz w:val="20"/>
          <w:szCs w:val="20"/>
          <w:lang w:eastAsia="x-none"/>
        </w:rPr>
        <w:t xml:space="preserve"> </w:t>
      </w:r>
      <w:proofErr w:type="spellStart"/>
      <w:r w:rsidR="00C36421">
        <w:rPr>
          <w:sz w:val="20"/>
          <w:szCs w:val="20"/>
          <w:lang w:eastAsia="x-none"/>
        </w:rPr>
        <w:t>be</w:t>
      </w:r>
      <w:proofErr w:type="spellEnd"/>
      <w:r w:rsidR="00C36421">
        <w:rPr>
          <w:sz w:val="20"/>
          <w:szCs w:val="20"/>
          <w:lang w:eastAsia="x-none"/>
        </w:rPr>
        <w:t xml:space="preserve"> </w:t>
      </w:r>
      <w:proofErr w:type="spellStart"/>
      <w:r w:rsidR="008C7E2B">
        <w:rPr>
          <w:sz w:val="20"/>
          <w:szCs w:val="20"/>
          <w:lang w:eastAsia="x-none"/>
        </w:rPr>
        <w:t>supported</w:t>
      </w:r>
      <w:proofErr w:type="spellEnd"/>
      <w:r w:rsidR="008C7E2B">
        <w:rPr>
          <w:sz w:val="20"/>
          <w:szCs w:val="20"/>
          <w:lang w:eastAsia="x-none"/>
        </w:rPr>
        <w:t xml:space="preserve"> for NR-U Rel-16 (to </w:t>
      </w:r>
      <w:proofErr w:type="spellStart"/>
      <w:r w:rsidR="008C7E2B">
        <w:rPr>
          <w:sz w:val="20"/>
          <w:szCs w:val="20"/>
          <w:lang w:eastAsia="x-none"/>
        </w:rPr>
        <w:t>be</w:t>
      </w:r>
      <w:proofErr w:type="spellEnd"/>
      <w:r w:rsidR="008C7E2B">
        <w:rPr>
          <w:sz w:val="20"/>
          <w:szCs w:val="20"/>
          <w:lang w:eastAsia="x-none"/>
        </w:rPr>
        <w:t xml:space="preserve"> </w:t>
      </w:r>
      <w:proofErr w:type="spellStart"/>
      <w:r w:rsidR="008C7E2B">
        <w:rPr>
          <w:sz w:val="20"/>
          <w:szCs w:val="20"/>
          <w:lang w:eastAsia="x-none"/>
        </w:rPr>
        <w:t>discussed</w:t>
      </w:r>
      <w:proofErr w:type="spellEnd"/>
      <w:r w:rsidR="008C7E2B">
        <w:rPr>
          <w:sz w:val="20"/>
          <w:szCs w:val="20"/>
          <w:lang w:eastAsia="x-none"/>
        </w:rPr>
        <w:t>).</w:t>
      </w:r>
    </w:p>
    <w:p w14:paraId="18C64A5B" w14:textId="17C6A04E" w:rsidR="00D46A26" w:rsidRDefault="00D46A26" w:rsidP="001375D2">
      <w:pPr>
        <w:spacing w:after="0"/>
        <w:jc w:val="both"/>
        <w:rPr>
          <w:lang w:eastAsia="x-none"/>
        </w:rPr>
      </w:pPr>
    </w:p>
    <w:p w14:paraId="3A008B4E" w14:textId="430C5D8E" w:rsidR="002175BE" w:rsidRDefault="002175BE" w:rsidP="001375D2">
      <w:pPr>
        <w:spacing w:after="0"/>
        <w:jc w:val="both"/>
        <w:rPr>
          <w:lang w:eastAsia="x-none"/>
        </w:rPr>
      </w:pPr>
      <w:r>
        <w:rPr>
          <w:lang w:eastAsia="x-none"/>
        </w:rPr>
        <w:t>We have therefore the following proposal:</w:t>
      </w:r>
    </w:p>
    <w:p w14:paraId="4C6DFA62" w14:textId="45CDB2EB" w:rsidR="002175BE" w:rsidRDefault="002175BE" w:rsidP="001375D2">
      <w:pPr>
        <w:spacing w:after="0"/>
        <w:jc w:val="both"/>
        <w:rPr>
          <w:lang w:eastAsia="x-none"/>
        </w:rPr>
      </w:pPr>
    </w:p>
    <w:p w14:paraId="7F55BE47" w14:textId="66B7FC43" w:rsidR="002175BE" w:rsidRDefault="002175BE" w:rsidP="001375D2">
      <w:pPr>
        <w:spacing w:after="0"/>
        <w:jc w:val="both"/>
        <w:rPr>
          <w:i/>
          <w:iCs/>
          <w:lang w:eastAsia="x-none"/>
        </w:rPr>
      </w:pPr>
      <w:r w:rsidRPr="057A7657">
        <w:rPr>
          <w:b/>
          <w:bCs/>
          <w:i/>
          <w:iCs/>
          <w:lang w:eastAsia="x-none"/>
        </w:rPr>
        <w:t xml:space="preserve">Proposal </w:t>
      </w:r>
      <w:r w:rsidR="009C496D">
        <w:rPr>
          <w:b/>
          <w:bCs/>
          <w:i/>
          <w:iCs/>
          <w:lang w:eastAsia="x-none"/>
        </w:rPr>
        <w:t>19</w:t>
      </w:r>
      <w:r w:rsidRPr="057A7657">
        <w:rPr>
          <w:b/>
          <w:bCs/>
          <w:i/>
          <w:iCs/>
          <w:lang w:eastAsia="x-none"/>
        </w:rPr>
        <w:t>:</w:t>
      </w:r>
      <w:r w:rsidRPr="057A7657">
        <w:rPr>
          <w:i/>
          <w:iCs/>
          <w:lang w:eastAsia="x-none"/>
        </w:rPr>
        <w:t xml:space="preserve"> </w:t>
      </w:r>
      <w:r w:rsidR="00D01C36">
        <w:rPr>
          <w:i/>
          <w:iCs/>
          <w:lang w:eastAsia="x-none"/>
        </w:rPr>
        <w:t>I</w:t>
      </w:r>
      <w:r>
        <w:rPr>
          <w:i/>
          <w:iCs/>
          <w:lang w:eastAsia="x-none"/>
        </w:rPr>
        <w:t xml:space="preserve">ntra frequency RSSI measurements for which the RSSI BW equals the active DL BWP BW should be supported. </w:t>
      </w:r>
      <w:r w:rsidR="0017386F">
        <w:rPr>
          <w:i/>
          <w:iCs/>
          <w:lang w:eastAsia="x-none"/>
        </w:rPr>
        <w:t>Support of c</w:t>
      </w:r>
      <w:r>
        <w:rPr>
          <w:i/>
          <w:iCs/>
          <w:lang w:eastAsia="x-none"/>
        </w:rPr>
        <w:t xml:space="preserve">ases for which the RSSI BW partially overlaps (or does not overlap at all) with the active DL BWP BW </w:t>
      </w:r>
      <w:proofErr w:type="gramStart"/>
      <w:r w:rsidR="003524F0">
        <w:rPr>
          <w:i/>
          <w:iCs/>
          <w:lang w:eastAsia="x-none"/>
        </w:rPr>
        <w:t>ha</w:t>
      </w:r>
      <w:r w:rsidR="0017386F">
        <w:rPr>
          <w:i/>
          <w:iCs/>
          <w:lang w:eastAsia="x-none"/>
        </w:rPr>
        <w:t>s</w:t>
      </w:r>
      <w:r w:rsidR="003524F0">
        <w:rPr>
          <w:i/>
          <w:iCs/>
          <w:lang w:eastAsia="x-none"/>
        </w:rPr>
        <w:t xml:space="preserve"> to</w:t>
      </w:r>
      <w:proofErr w:type="gramEnd"/>
      <w:r w:rsidR="003524F0">
        <w:rPr>
          <w:i/>
          <w:iCs/>
          <w:lang w:eastAsia="x-none"/>
        </w:rPr>
        <w:t xml:space="preserve"> be further discussed, including the need for the UE to perform RF retuning or use measurement gaps; in such cases the RSSI BW has to be provided by the </w:t>
      </w:r>
      <w:proofErr w:type="spellStart"/>
      <w:r w:rsidR="003524F0">
        <w:rPr>
          <w:i/>
          <w:iCs/>
          <w:lang w:eastAsia="x-none"/>
        </w:rPr>
        <w:t>gNB</w:t>
      </w:r>
      <w:proofErr w:type="spellEnd"/>
      <w:r w:rsidR="00D01C36">
        <w:rPr>
          <w:i/>
          <w:iCs/>
          <w:lang w:eastAsia="x-none"/>
        </w:rPr>
        <w:t xml:space="preserve"> in the measurement object configuration</w:t>
      </w:r>
      <w:r w:rsidR="003524F0">
        <w:rPr>
          <w:i/>
          <w:iCs/>
          <w:lang w:eastAsia="x-none"/>
        </w:rPr>
        <w:t>.</w:t>
      </w:r>
    </w:p>
    <w:p w14:paraId="5A68456D" w14:textId="6D3C5437" w:rsidR="00D01C36" w:rsidRDefault="00D01C36" w:rsidP="001375D2">
      <w:pPr>
        <w:spacing w:after="0"/>
        <w:jc w:val="both"/>
        <w:rPr>
          <w:i/>
          <w:iCs/>
          <w:lang w:eastAsia="x-none"/>
        </w:rPr>
      </w:pPr>
    </w:p>
    <w:p w14:paraId="3E77B838" w14:textId="04D2730D" w:rsidR="00D01C36" w:rsidRDefault="00D01C36" w:rsidP="001375D2">
      <w:pPr>
        <w:spacing w:after="0"/>
        <w:jc w:val="both"/>
        <w:rPr>
          <w:iCs/>
          <w:lang w:eastAsia="x-none"/>
        </w:rPr>
      </w:pPr>
      <w:r>
        <w:rPr>
          <w:iCs/>
          <w:lang w:eastAsia="x-none"/>
        </w:rPr>
        <w:t xml:space="preserve">For inter frequency RSSI measurements our proposal is to follow LTE-LAA baseline, i.e. the </w:t>
      </w:r>
      <w:proofErr w:type="spellStart"/>
      <w:r>
        <w:rPr>
          <w:iCs/>
          <w:lang w:eastAsia="x-none"/>
        </w:rPr>
        <w:t>gNB</w:t>
      </w:r>
      <w:proofErr w:type="spellEnd"/>
      <w:r>
        <w:rPr>
          <w:iCs/>
          <w:lang w:eastAsia="x-none"/>
        </w:rPr>
        <w:t xml:space="preserve"> provides the RSSI BW in the measurement object configuration, and the UE uses measurement gaps to perform the measurement.</w:t>
      </w:r>
    </w:p>
    <w:p w14:paraId="189465DC" w14:textId="10145BE0" w:rsidR="00D01C36" w:rsidRDefault="00D01C36" w:rsidP="001375D2">
      <w:pPr>
        <w:spacing w:after="0"/>
        <w:jc w:val="both"/>
        <w:rPr>
          <w:iCs/>
          <w:lang w:eastAsia="x-none"/>
        </w:rPr>
      </w:pPr>
    </w:p>
    <w:p w14:paraId="781567A1" w14:textId="3B557CD8" w:rsidR="00D01C36" w:rsidRPr="00D01C36" w:rsidRDefault="00D01C36" w:rsidP="001375D2">
      <w:pPr>
        <w:spacing w:after="0"/>
        <w:jc w:val="both"/>
        <w:rPr>
          <w:lang w:eastAsia="x-none"/>
        </w:rPr>
      </w:pPr>
      <w:r w:rsidRPr="057A7657">
        <w:rPr>
          <w:b/>
          <w:bCs/>
          <w:i/>
          <w:iCs/>
          <w:lang w:eastAsia="x-none"/>
        </w:rPr>
        <w:t xml:space="preserve">Proposal </w:t>
      </w:r>
      <w:r w:rsidR="009C496D">
        <w:rPr>
          <w:b/>
          <w:bCs/>
          <w:i/>
          <w:iCs/>
          <w:lang w:eastAsia="x-none"/>
        </w:rPr>
        <w:t>20</w:t>
      </w:r>
      <w:r w:rsidRPr="057A7657">
        <w:rPr>
          <w:b/>
          <w:bCs/>
          <w:i/>
          <w:iCs/>
          <w:lang w:eastAsia="x-none"/>
        </w:rPr>
        <w:t>:</w:t>
      </w:r>
      <w:r w:rsidRPr="057A7657">
        <w:rPr>
          <w:i/>
          <w:iCs/>
          <w:lang w:eastAsia="x-none"/>
        </w:rPr>
        <w:t xml:space="preserve"> </w:t>
      </w:r>
      <w:r>
        <w:rPr>
          <w:i/>
          <w:iCs/>
          <w:lang w:eastAsia="x-none"/>
        </w:rPr>
        <w:t xml:space="preserve">As for LTE-LAA, inter frequency RSSI measurements are supported using measurement gaps; the RSSI BW </w:t>
      </w:r>
      <w:proofErr w:type="gramStart"/>
      <w:r>
        <w:rPr>
          <w:i/>
          <w:iCs/>
          <w:lang w:eastAsia="x-none"/>
        </w:rPr>
        <w:t>has to</w:t>
      </w:r>
      <w:proofErr w:type="gramEnd"/>
      <w:r>
        <w:rPr>
          <w:i/>
          <w:iCs/>
          <w:lang w:eastAsia="x-none"/>
        </w:rPr>
        <w:t xml:space="preserve"> be provided by the </w:t>
      </w:r>
      <w:proofErr w:type="spellStart"/>
      <w:r>
        <w:rPr>
          <w:i/>
          <w:iCs/>
          <w:lang w:eastAsia="x-none"/>
        </w:rPr>
        <w:t>gNB</w:t>
      </w:r>
      <w:proofErr w:type="spellEnd"/>
      <w:r>
        <w:rPr>
          <w:i/>
          <w:iCs/>
          <w:lang w:eastAsia="x-none"/>
        </w:rPr>
        <w:t xml:space="preserve"> in the measurement object configuration.</w:t>
      </w:r>
    </w:p>
    <w:p w14:paraId="7AD68CBA" w14:textId="27D1B974" w:rsidR="001375D2" w:rsidRDefault="00B37760" w:rsidP="00601B7C">
      <w:pPr>
        <w:spacing w:before="180"/>
        <w:rPr>
          <w:lang w:eastAsia="x-none"/>
        </w:rPr>
      </w:pPr>
      <w:r>
        <w:t xml:space="preserve">In our view </w:t>
      </w:r>
      <w:r>
        <w:rPr>
          <w:lang w:eastAsia="x-none"/>
        </w:rPr>
        <w:t>reporting of a new medium contention/load metric other than channel occupancy is not expected to be needed for NR-U</w:t>
      </w:r>
      <w:r w:rsidR="00C87350">
        <w:rPr>
          <w:lang w:eastAsia="x-none"/>
        </w:rPr>
        <w:t>; note that such statement is in line with [10]</w:t>
      </w:r>
      <w:r w:rsidR="00404F2D">
        <w:rPr>
          <w:lang w:eastAsia="x-none"/>
        </w:rPr>
        <w:t xml:space="preserve"> guidance, for which </w:t>
      </w:r>
      <w:r w:rsidR="001E5A9C">
        <w:rPr>
          <w:lang w:eastAsia="x-none"/>
        </w:rPr>
        <w:t xml:space="preserve">channel occupancy enhancements – i.e. introduction of new metrics - </w:t>
      </w:r>
      <w:r w:rsidR="00404F2D">
        <w:rPr>
          <w:lang w:eastAsia="x-none"/>
        </w:rPr>
        <w:t>is listed as an “optimization”</w:t>
      </w:r>
      <w:r w:rsidR="005067B8">
        <w:rPr>
          <w:lang w:eastAsia="x-none"/>
        </w:rPr>
        <w:t>.</w:t>
      </w:r>
    </w:p>
    <w:p w14:paraId="1A0519D2" w14:textId="59A33087" w:rsidR="005067B8" w:rsidRPr="006B5E39" w:rsidRDefault="005067B8" w:rsidP="006B5E39">
      <w:pPr>
        <w:spacing w:before="180"/>
        <w:rPr>
          <w:i/>
          <w:iCs/>
          <w:lang w:eastAsia="x-none"/>
        </w:rPr>
      </w:pPr>
      <w:r w:rsidRPr="006B5E39">
        <w:rPr>
          <w:b/>
          <w:bCs/>
          <w:i/>
          <w:iCs/>
        </w:rPr>
        <w:t xml:space="preserve">Proposal </w:t>
      </w:r>
      <w:r w:rsidR="009C496D">
        <w:rPr>
          <w:b/>
          <w:bCs/>
          <w:i/>
          <w:iCs/>
        </w:rPr>
        <w:t>21</w:t>
      </w:r>
      <w:r w:rsidRPr="006B5E39">
        <w:rPr>
          <w:b/>
          <w:bCs/>
          <w:i/>
          <w:iCs/>
        </w:rPr>
        <w:t>:</w:t>
      </w:r>
      <w:r w:rsidRPr="006B5E39">
        <w:rPr>
          <w:i/>
          <w:iCs/>
        </w:rPr>
        <w:t xml:space="preserve"> </w:t>
      </w:r>
      <w:r w:rsidR="00E14B73">
        <w:rPr>
          <w:i/>
          <w:iCs/>
          <w:lang w:eastAsia="x-none"/>
        </w:rPr>
        <w:t>R</w:t>
      </w:r>
      <w:r w:rsidRPr="006B5E39">
        <w:rPr>
          <w:i/>
          <w:iCs/>
          <w:lang w:eastAsia="x-none"/>
        </w:rPr>
        <w:t>eporting of a new medium contention/load metric other than channel occupancy is not expected to be needed for NR-U.</w:t>
      </w:r>
    </w:p>
    <w:p w14:paraId="39D1D81E" w14:textId="77777777" w:rsidR="003935FD" w:rsidRPr="003935FD" w:rsidRDefault="003935FD" w:rsidP="00601B7C">
      <w:pPr>
        <w:spacing w:before="180"/>
        <w:rPr>
          <w:lang w:eastAsia="x-none"/>
        </w:rPr>
      </w:pPr>
    </w:p>
    <w:p w14:paraId="0837023C" w14:textId="7C2E466F" w:rsidR="003935FD" w:rsidRPr="009B7904" w:rsidRDefault="003935FD" w:rsidP="003935FD">
      <w:pPr>
        <w:pStyle w:val="Heading2"/>
        <w:rPr>
          <w:rFonts w:ascii="Times New Roman" w:hAnsi="Times New Roman"/>
          <w:sz w:val="28"/>
          <w:szCs w:val="28"/>
          <w:lang w:val="en-US"/>
        </w:rPr>
      </w:pPr>
      <w:r w:rsidRPr="009B7904">
        <w:rPr>
          <w:rFonts w:ascii="Times New Roman" w:hAnsi="Times New Roman"/>
          <w:sz w:val="28"/>
          <w:szCs w:val="28"/>
          <w:lang w:val="en-US"/>
        </w:rPr>
        <w:t>4.1.3 Impacts of LBT upon RRM measurements</w:t>
      </w:r>
    </w:p>
    <w:p w14:paraId="3359F31E" w14:textId="7A56782F" w:rsidR="003935FD" w:rsidRDefault="009B7904" w:rsidP="00601B7C">
      <w:pPr>
        <w:spacing w:before="180"/>
        <w:rPr>
          <w:sz w:val="24"/>
          <w:szCs w:val="24"/>
          <w:lang w:val="en-US"/>
        </w:rPr>
      </w:pPr>
      <w:r w:rsidRPr="009B7904">
        <w:rPr>
          <w:sz w:val="24"/>
          <w:szCs w:val="24"/>
          <w:lang w:val="en-US"/>
        </w:rPr>
        <w:t>4.1.3.1 Handling of missing L1 samples</w:t>
      </w:r>
    </w:p>
    <w:p w14:paraId="23B54BBD" w14:textId="73CC5C79" w:rsidR="0008077C" w:rsidRDefault="0008077C" w:rsidP="0008077C">
      <w:pPr>
        <w:spacing w:after="0"/>
        <w:jc w:val="both"/>
        <w:rPr>
          <w:lang w:val="en-US"/>
        </w:rPr>
      </w:pPr>
      <w:r>
        <w:rPr>
          <w:lang w:val="en-US"/>
        </w:rPr>
        <w:t xml:space="preserve">Once initial access is performed, the UE is expected to be implicitly aware of the DRS transmission characteristics in the serving and neighboring cell, including DRS timing. </w:t>
      </w:r>
      <w:r w:rsidR="0070786C">
        <w:rPr>
          <w:lang w:val="en-US"/>
        </w:rPr>
        <w:t>On the other hand</w:t>
      </w:r>
      <w:r w:rsidR="00435858">
        <w:rPr>
          <w:lang w:val="en-US"/>
        </w:rPr>
        <w:t>,</w:t>
      </w:r>
      <w:r w:rsidR="0070786C">
        <w:rPr>
          <w:lang w:val="en-US"/>
        </w:rPr>
        <w:t xml:space="preserve"> providing </w:t>
      </w:r>
      <w:r w:rsidR="009E740C">
        <w:rPr>
          <w:lang w:val="en-US"/>
        </w:rPr>
        <w:t>the UE with an explicit indication of missing L1 samples is not needed in our view, as such indication will be provided “</w:t>
      </w:r>
      <w:proofErr w:type="gramStart"/>
      <w:r w:rsidR="009E740C">
        <w:rPr>
          <w:lang w:val="en-US"/>
        </w:rPr>
        <w:t>a posteriori</w:t>
      </w:r>
      <w:proofErr w:type="gramEnd"/>
      <w:r w:rsidR="009E740C">
        <w:rPr>
          <w:lang w:val="en-US"/>
        </w:rPr>
        <w:t>” and does not bring any benefit compared to the L3 filter input rate adaptation we propose below.</w:t>
      </w:r>
    </w:p>
    <w:p w14:paraId="7D2751F3" w14:textId="77777777" w:rsidR="0008077C" w:rsidRDefault="0008077C" w:rsidP="0008077C">
      <w:pPr>
        <w:spacing w:after="0"/>
        <w:jc w:val="both"/>
        <w:rPr>
          <w:lang w:val="en-US"/>
        </w:rPr>
      </w:pPr>
    </w:p>
    <w:p w14:paraId="687FC246" w14:textId="64897E83" w:rsidR="0008077C" w:rsidRPr="006B5E39" w:rsidRDefault="0008077C" w:rsidP="5E39CE94">
      <w:pPr>
        <w:spacing w:after="0"/>
        <w:jc w:val="both"/>
        <w:rPr>
          <w:i/>
          <w:iCs/>
          <w:lang w:val="en-US"/>
        </w:rPr>
      </w:pPr>
      <w:r w:rsidRPr="5E39CE94">
        <w:rPr>
          <w:b/>
          <w:bCs/>
          <w:i/>
          <w:iCs/>
          <w:lang w:val="en-US"/>
        </w:rPr>
        <w:t xml:space="preserve">Observation </w:t>
      </w:r>
      <w:r w:rsidR="009C496D">
        <w:rPr>
          <w:b/>
          <w:bCs/>
          <w:i/>
          <w:iCs/>
          <w:lang w:val="en-US"/>
        </w:rPr>
        <w:t>13</w:t>
      </w:r>
      <w:r w:rsidRPr="5E39CE94">
        <w:rPr>
          <w:b/>
          <w:bCs/>
          <w:i/>
          <w:iCs/>
          <w:lang w:val="en-US"/>
        </w:rPr>
        <w:t>:</w:t>
      </w:r>
      <w:r w:rsidRPr="5E39CE94">
        <w:rPr>
          <w:i/>
          <w:iCs/>
          <w:lang w:val="en-US"/>
        </w:rPr>
        <w:t xml:space="preserve"> It is not needed to provide the UE with explicit indication of DRS transmission.</w:t>
      </w:r>
    </w:p>
    <w:p w14:paraId="48BCB823" w14:textId="54D0E7AC" w:rsidR="009B7904" w:rsidRDefault="0008077C" w:rsidP="009B7904">
      <w:pPr>
        <w:jc w:val="both"/>
        <w:rPr>
          <w:lang w:val="en-US"/>
        </w:rPr>
      </w:pPr>
      <w:r>
        <w:rPr>
          <w:lang w:val="en-US"/>
        </w:rPr>
        <w:br/>
      </w:r>
      <w:r w:rsidR="009B7904">
        <w:rPr>
          <w:lang w:val="en-US"/>
        </w:rPr>
        <w:t xml:space="preserve">As the UE is aware of SSB/CSI-RS configuration </w:t>
      </w:r>
      <w:r w:rsidR="00523E79">
        <w:rPr>
          <w:lang w:val="en-US"/>
        </w:rPr>
        <w:t xml:space="preserve">within the DRS transmission window </w:t>
      </w:r>
      <w:r w:rsidR="009B7904">
        <w:rPr>
          <w:lang w:val="en-US"/>
        </w:rPr>
        <w:t xml:space="preserve">we believe it </w:t>
      </w:r>
      <w:r w:rsidR="009B7904" w:rsidRPr="00D760FE">
        <w:rPr>
          <w:lang w:val="en-US"/>
        </w:rPr>
        <w:t xml:space="preserve">is reasonable to </w:t>
      </w:r>
      <w:r w:rsidR="009B7904" w:rsidRPr="00D760FE">
        <w:rPr>
          <w:lang w:val="en-US"/>
        </w:rPr>
        <w:lastRenderedPageBreak/>
        <w:t>assume the UE can detect the presence of the SSB/CSI-RS. Thus, missing L1 sam</w:t>
      </w:r>
      <w:r w:rsidR="009B7904">
        <w:rPr>
          <w:lang w:val="en-US"/>
        </w:rPr>
        <w:t xml:space="preserve">ples due to e.g. LBT can be identified and removed. Of </w:t>
      </w:r>
      <w:r w:rsidR="009B7904" w:rsidRPr="00D760FE">
        <w:rPr>
          <w:lang w:val="en-US"/>
        </w:rPr>
        <w:t xml:space="preserve">course, this means there may be fewer samples in L1 measurement period. However, </w:t>
      </w:r>
      <w:r w:rsidR="009B7904">
        <w:rPr>
          <w:lang w:val="en-US"/>
        </w:rPr>
        <w:t xml:space="preserve">in agreement with what discussed and concluded in RAN2, we think L3 </w:t>
      </w:r>
      <w:r w:rsidR="009B7904" w:rsidRPr="00D760FE">
        <w:rPr>
          <w:lang w:val="en-US"/>
        </w:rPr>
        <w:t xml:space="preserve">measurement filter should be able </w:t>
      </w:r>
      <w:r w:rsidR="009B7904">
        <w:rPr>
          <w:lang w:val="en-US"/>
        </w:rPr>
        <w:t xml:space="preserve">to </w:t>
      </w:r>
      <w:r w:rsidR="009B7904" w:rsidRPr="00D760FE">
        <w:rPr>
          <w:lang w:val="en-US"/>
        </w:rPr>
        <w:t>accommodate this</w:t>
      </w:r>
      <w:r w:rsidR="009B7904">
        <w:rPr>
          <w:lang w:val="en-US"/>
        </w:rPr>
        <w:t xml:space="preserve"> - </w:t>
      </w:r>
      <w:r w:rsidR="009B7904" w:rsidRPr="00D760FE">
        <w:rPr>
          <w:lang w:val="en-US"/>
        </w:rPr>
        <w:t xml:space="preserve">as </w:t>
      </w:r>
      <w:r w:rsidR="009B7904">
        <w:rPr>
          <w:lang w:val="en-US"/>
        </w:rPr>
        <w:t>it was also concluded for RRM measurements in LTE-LAA.</w:t>
      </w:r>
    </w:p>
    <w:p w14:paraId="624D9783" w14:textId="09C74EC5" w:rsidR="009B7904" w:rsidRPr="006B5E39" w:rsidRDefault="009B7904" w:rsidP="0FB147BE">
      <w:pPr>
        <w:spacing w:after="0"/>
        <w:jc w:val="both"/>
        <w:rPr>
          <w:i/>
          <w:iCs/>
          <w:lang w:val="en-US"/>
        </w:rPr>
      </w:pPr>
      <w:r w:rsidRPr="00F80EAB">
        <w:rPr>
          <w:b/>
          <w:bCs/>
          <w:i/>
          <w:iCs/>
          <w:lang w:val="en-US"/>
        </w:rPr>
        <w:t xml:space="preserve">Proposal </w:t>
      </w:r>
      <w:r w:rsidR="009C496D" w:rsidRPr="00F80EAB">
        <w:rPr>
          <w:b/>
          <w:bCs/>
          <w:i/>
          <w:iCs/>
          <w:lang w:val="en-US"/>
        </w:rPr>
        <w:t>22</w:t>
      </w:r>
      <w:r w:rsidRPr="00F80EAB">
        <w:rPr>
          <w:b/>
          <w:bCs/>
          <w:i/>
          <w:iCs/>
          <w:lang w:val="en-US"/>
        </w:rPr>
        <w:t>:</w:t>
      </w:r>
      <w:r w:rsidRPr="00F80EAB">
        <w:rPr>
          <w:i/>
          <w:iCs/>
          <w:lang w:val="en-US"/>
        </w:rPr>
        <w:t xml:space="preserve"> Missing</w:t>
      </w:r>
      <w:r w:rsidRPr="0FB147BE">
        <w:rPr>
          <w:i/>
          <w:iCs/>
          <w:lang w:val="en-US"/>
        </w:rPr>
        <w:t xml:space="preserve"> L1 samples due to LBT are handled in UE implementation specific manner by adapting the input rate to the L3 filter. No changes to the </w:t>
      </w:r>
      <w:r w:rsidR="1FD223CF" w:rsidRPr="0FB147BE">
        <w:rPr>
          <w:i/>
          <w:iCs/>
          <w:lang w:val="en-US"/>
        </w:rPr>
        <w:t xml:space="preserve">RAN1/RAN2 </w:t>
      </w:r>
      <w:r w:rsidRPr="0FB147BE">
        <w:rPr>
          <w:i/>
          <w:iCs/>
          <w:lang w:val="en-US"/>
        </w:rPr>
        <w:t>Specifications are needed to address impacts of LBT on</w:t>
      </w:r>
      <w:r w:rsidRPr="00DD6176">
        <w:rPr>
          <w:lang w:val="en-US"/>
        </w:rPr>
        <w:t xml:space="preserve"> </w:t>
      </w:r>
      <w:r w:rsidRPr="0FB147BE">
        <w:rPr>
          <w:i/>
          <w:iCs/>
          <w:lang w:val="en-US"/>
        </w:rPr>
        <w:t>RRM measurements based on SSB and/or CSI-RS.</w:t>
      </w:r>
    </w:p>
    <w:p w14:paraId="34F76BE4" w14:textId="4477C7AA" w:rsidR="009B7904" w:rsidRDefault="009B7904" w:rsidP="00601B7C">
      <w:pPr>
        <w:spacing w:before="180"/>
        <w:rPr>
          <w:sz w:val="24"/>
          <w:szCs w:val="24"/>
          <w:lang w:val="en-US"/>
        </w:rPr>
      </w:pPr>
      <w:r w:rsidRPr="009B7904">
        <w:rPr>
          <w:sz w:val="24"/>
          <w:szCs w:val="24"/>
          <w:lang w:val="en-US"/>
        </w:rPr>
        <w:t>4.1.3.</w:t>
      </w:r>
      <w:r>
        <w:rPr>
          <w:sz w:val="24"/>
          <w:szCs w:val="24"/>
          <w:lang w:val="en-US"/>
        </w:rPr>
        <w:t>2</w:t>
      </w:r>
      <w:r w:rsidRPr="009B7904">
        <w:rPr>
          <w:sz w:val="24"/>
          <w:szCs w:val="24"/>
          <w:lang w:val="en-US"/>
        </w:rPr>
        <w:t xml:space="preserve"> </w:t>
      </w:r>
      <w:r>
        <w:rPr>
          <w:sz w:val="24"/>
          <w:szCs w:val="24"/>
          <w:lang w:val="en-US"/>
        </w:rPr>
        <w:t>Cell-quality indicator</w:t>
      </w:r>
    </w:p>
    <w:p w14:paraId="02D240C7" w14:textId="77777777" w:rsidR="001E5A9C" w:rsidRDefault="001E5A9C" w:rsidP="001E5A9C">
      <w:pPr>
        <w:jc w:val="both"/>
        <w:rPr>
          <w:lang w:val="en-US"/>
        </w:rPr>
      </w:pPr>
      <w:r>
        <w:rPr>
          <w:lang w:val="en-US"/>
        </w:rPr>
        <w:t xml:space="preserve">Note: this topic is not listed within [10]. On the other </w:t>
      </w:r>
      <w:proofErr w:type="gramStart"/>
      <w:r>
        <w:rPr>
          <w:lang w:val="en-US"/>
        </w:rPr>
        <w:t>hand</w:t>
      </w:r>
      <w:proofErr w:type="gramEnd"/>
      <w:r>
        <w:rPr>
          <w:lang w:val="en-US"/>
        </w:rPr>
        <w:t xml:space="preserve"> as our proposal is to stick to the NR Rel-15 approach we have kept the discussion.</w:t>
      </w:r>
    </w:p>
    <w:p w14:paraId="1E8C9174" w14:textId="36D94438" w:rsidR="009B7904" w:rsidRPr="00DE0856" w:rsidRDefault="009B7904" w:rsidP="009B7904">
      <w:pPr>
        <w:jc w:val="both"/>
      </w:pPr>
      <w:r w:rsidRPr="001A17FD">
        <w:rPr>
          <w:lang w:val="en-US"/>
        </w:rPr>
        <w:t xml:space="preserve">In </w:t>
      </w:r>
      <w:r>
        <w:rPr>
          <w:lang w:val="en-US"/>
        </w:rPr>
        <w:t xml:space="preserve">Rel-15 </w:t>
      </w:r>
      <w:r w:rsidRPr="001A17FD">
        <w:rPr>
          <w:lang w:val="en-US"/>
        </w:rPr>
        <w:t xml:space="preserve">NR </w:t>
      </w:r>
      <w:r>
        <w:rPr>
          <w:lang w:val="en-US"/>
        </w:rPr>
        <w:t xml:space="preserve">the </w:t>
      </w:r>
      <w:r w:rsidRPr="001A17FD">
        <w:rPr>
          <w:lang w:val="en-US"/>
        </w:rPr>
        <w:t xml:space="preserve">cell-quality indicator is calculated as </w:t>
      </w:r>
      <w:r>
        <w:rPr>
          <w:lang w:val="en-US"/>
        </w:rPr>
        <w:t xml:space="preserve">the </w:t>
      </w:r>
      <w:r w:rsidRPr="001A17FD">
        <w:rPr>
          <w:lang w:val="en-US"/>
        </w:rPr>
        <w:t xml:space="preserve">linear average of up to N best beams (at a given moment) that are above </w:t>
      </w:r>
      <w:r>
        <w:rPr>
          <w:lang w:val="en-US"/>
        </w:rPr>
        <w:t xml:space="preserve">a </w:t>
      </w:r>
      <w:r w:rsidRPr="001A17FD">
        <w:rPr>
          <w:lang w:val="en-US"/>
        </w:rPr>
        <w:t>certa</w:t>
      </w:r>
      <w:r>
        <w:rPr>
          <w:lang w:val="en-US"/>
        </w:rPr>
        <w:t>in absolute threshold - before L3 filtering. I</w:t>
      </w:r>
      <w:r w:rsidRPr="001A17FD">
        <w:rPr>
          <w:lang w:val="en-US"/>
        </w:rPr>
        <w:t>f one of the best N beam</w:t>
      </w:r>
      <w:r>
        <w:rPr>
          <w:lang w:val="en-US"/>
        </w:rPr>
        <w:t>s</w:t>
      </w:r>
      <w:r w:rsidRPr="001A17FD">
        <w:rPr>
          <w:lang w:val="en-US"/>
        </w:rPr>
        <w:t xml:space="preserve"> fails because of </w:t>
      </w:r>
      <w:r>
        <w:rPr>
          <w:lang w:val="en-US"/>
        </w:rPr>
        <w:t xml:space="preserve">e.g. </w:t>
      </w:r>
      <w:r w:rsidRPr="001A17FD">
        <w:rPr>
          <w:lang w:val="en-US"/>
        </w:rPr>
        <w:t>LBT</w:t>
      </w:r>
      <w:r>
        <w:rPr>
          <w:lang w:val="en-US"/>
        </w:rPr>
        <w:t xml:space="preserve">, the corresponding L1 measurement may be somehow corrupted. However, this only becomes a relevant issue in case multiple SSB-beams are supported in NR-U. If only single-SSB beam is supported by the </w:t>
      </w:r>
      <w:proofErr w:type="spellStart"/>
      <w:r>
        <w:rPr>
          <w:lang w:val="en-US"/>
        </w:rPr>
        <w:t>gNB</w:t>
      </w:r>
      <w:proofErr w:type="spellEnd"/>
      <w:r>
        <w:rPr>
          <w:lang w:val="en-US"/>
        </w:rPr>
        <w:t xml:space="preserve">, then impact of LBT on cell-quality indicator </w:t>
      </w:r>
      <w:r w:rsidRPr="00DE0856">
        <w:rPr>
          <w:lang w:val="en-US"/>
        </w:rPr>
        <w:t xml:space="preserve">in NR-U can be handled as for RRM measurements </w:t>
      </w:r>
      <w:r w:rsidRPr="00DE0856">
        <w:t>based on SSB and/or configured CSI-RS.</w:t>
      </w:r>
    </w:p>
    <w:p w14:paraId="11B4CA90" w14:textId="3E25939D" w:rsidR="009B7904" w:rsidRPr="006B5E39" w:rsidRDefault="009B7904" w:rsidP="0FB147BE">
      <w:pPr>
        <w:jc w:val="both"/>
        <w:rPr>
          <w:i/>
          <w:iCs/>
        </w:rPr>
      </w:pPr>
      <w:r w:rsidRPr="0FB147BE">
        <w:rPr>
          <w:b/>
          <w:bCs/>
          <w:i/>
          <w:iCs/>
        </w:rPr>
        <w:t xml:space="preserve">Observation </w:t>
      </w:r>
      <w:r w:rsidR="009C496D">
        <w:rPr>
          <w:b/>
          <w:bCs/>
          <w:i/>
          <w:iCs/>
        </w:rPr>
        <w:t>14</w:t>
      </w:r>
      <w:r w:rsidRPr="0FB147BE">
        <w:rPr>
          <w:b/>
          <w:bCs/>
          <w:i/>
          <w:iCs/>
        </w:rPr>
        <w:t>:</w:t>
      </w:r>
      <w:r w:rsidRPr="0FB147BE">
        <w:rPr>
          <w:i/>
          <w:iCs/>
        </w:rPr>
        <w:t xml:space="preserve"> I</w:t>
      </w:r>
      <w:r w:rsidRPr="0FB147BE">
        <w:rPr>
          <w:i/>
          <w:iCs/>
          <w:lang w:val="en-US"/>
        </w:rPr>
        <w:t xml:space="preserve">f only single-SSB beam is supported by the </w:t>
      </w:r>
      <w:proofErr w:type="spellStart"/>
      <w:r w:rsidRPr="0FB147BE">
        <w:rPr>
          <w:i/>
          <w:iCs/>
          <w:lang w:val="en-US"/>
        </w:rPr>
        <w:t>gNB</w:t>
      </w:r>
      <w:proofErr w:type="spellEnd"/>
      <w:r w:rsidRPr="0FB147BE">
        <w:rPr>
          <w:i/>
          <w:iCs/>
          <w:lang w:val="en-US"/>
        </w:rPr>
        <w:t xml:space="preserve"> then impact of LBT on cell-quality indicator in NR-U can be handled as for RRM measurements </w:t>
      </w:r>
      <w:r w:rsidRPr="0FB147BE">
        <w:rPr>
          <w:i/>
          <w:iCs/>
        </w:rPr>
        <w:t>based on SSB and/or configured CSI-RS.</w:t>
      </w:r>
    </w:p>
    <w:p w14:paraId="5FCBAB5C" w14:textId="429CC2C7" w:rsidR="009B7904" w:rsidRDefault="009B7904" w:rsidP="009B7904">
      <w:pPr>
        <w:jc w:val="both"/>
        <w:rPr>
          <w:lang w:val="en-US"/>
        </w:rPr>
      </w:pPr>
      <w:r>
        <w:t>On the other hand</w:t>
      </w:r>
      <w:r w:rsidR="00435858">
        <w:t>,</w:t>
      </w:r>
      <w:r>
        <w:t xml:space="preserve"> to support</w:t>
      </w:r>
      <w:r>
        <w:rPr>
          <w:lang w:val="en-US"/>
        </w:rPr>
        <w:t xml:space="preserve"> multi-SSB beams there are two possible ways to handle the </w:t>
      </w:r>
      <w:r w:rsidRPr="001A17FD">
        <w:rPr>
          <w:lang w:val="en-US"/>
        </w:rPr>
        <w:t>cell-quality indicator</w:t>
      </w:r>
      <w:r>
        <w:rPr>
          <w:lang w:val="en-US"/>
        </w:rPr>
        <w:t xml:space="preserve"> (see </w:t>
      </w:r>
      <w:r w:rsidRPr="00D73B4B">
        <w:rPr>
          <w:lang w:val="en-US"/>
        </w:rPr>
        <w:t xml:space="preserve">figure </w:t>
      </w:r>
      <w:r w:rsidR="00BD12F8" w:rsidRPr="00F80EAB">
        <w:rPr>
          <w:lang w:val="en-US"/>
        </w:rPr>
        <w:t>2</w:t>
      </w:r>
      <w:r w:rsidRPr="009950D2">
        <w:rPr>
          <w:lang w:val="en-US"/>
        </w:rPr>
        <w:t>)</w:t>
      </w:r>
      <w:r w:rsidRPr="00D73B4B">
        <w:rPr>
          <w:lang w:val="en-US"/>
        </w:rPr>
        <w:t>:</w:t>
      </w:r>
    </w:p>
    <w:p w14:paraId="2379D957" w14:textId="08572AEF" w:rsidR="009B7904" w:rsidRDefault="009B7904" w:rsidP="009B7904">
      <w:pPr>
        <w:pStyle w:val="ListParagraph"/>
        <w:numPr>
          <w:ilvl w:val="0"/>
          <w:numId w:val="19"/>
        </w:numPr>
        <w:spacing w:after="120"/>
        <w:contextualSpacing w:val="0"/>
        <w:jc w:val="both"/>
        <w:rPr>
          <w:lang w:val="en-US"/>
        </w:rPr>
      </w:pPr>
      <w:r>
        <w:rPr>
          <w:sz w:val="20"/>
          <w:szCs w:val="20"/>
          <w:lang w:val="en-US"/>
        </w:rPr>
        <w:t>Option A: u</w:t>
      </w:r>
      <w:r w:rsidRPr="005E5A94">
        <w:rPr>
          <w:sz w:val="20"/>
          <w:szCs w:val="20"/>
          <w:lang w:val="en-US"/>
        </w:rPr>
        <w:t xml:space="preserve">se the Rel-15 NR approach, i.e. the cell-quality indicator is periodically computed as the average of the N best beams above </w:t>
      </w:r>
      <w:r>
        <w:rPr>
          <w:sz w:val="20"/>
          <w:szCs w:val="20"/>
          <w:lang w:val="en-US"/>
        </w:rPr>
        <w:t xml:space="preserve">a </w:t>
      </w:r>
      <w:r w:rsidRPr="005E5A94">
        <w:rPr>
          <w:sz w:val="20"/>
          <w:szCs w:val="20"/>
          <w:lang w:val="en-US"/>
        </w:rPr>
        <w:t>threshold, the final cell-quality indicator being built from these periodic computations.</w:t>
      </w:r>
    </w:p>
    <w:p w14:paraId="1493AE2F" w14:textId="12E936D8" w:rsidR="009B7904" w:rsidRPr="005E5A94" w:rsidRDefault="009B7904" w:rsidP="009B7904">
      <w:pPr>
        <w:pStyle w:val="ListParagraph"/>
        <w:numPr>
          <w:ilvl w:val="0"/>
          <w:numId w:val="19"/>
        </w:numPr>
        <w:jc w:val="both"/>
        <w:rPr>
          <w:lang w:val="en-US"/>
        </w:rPr>
      </w:pPr>
      <w:r>
        <w:rPr>
          <w:sz w:val="20"/>
          <w:szCs w:val="20"/>
          <w:lang w:val="en-US"/>
        </w:rPr>
        <w:t>Option B: p</w:t>
      </w:r>
      <w:r w:rsidRPr="005E5A94">
        <w:rPr>
          <w:sz w:val="20"/>
          <w:szCs w:val="20"/>
          <w:lang w:val="en-US"/>
        </w:rPr>
        <w:t>erform for each beam measurement over a given period</w:t>
      </w:r>
      <w:r>
        <w:rPr>
          <w:sz w:val="20"/>
          <w:szCs w:val="20"/>
          <w:lang w:val="en-US"/>
        </w:rPr>
        <w:t xml:space="preserve"> (including L3 filtering as by </w:t>
      </w:r>
      <w:r w:rsidRPr="00F80EAB">
        <w:rPr>
          <w:sz w:val="20"/>
          <w:szCs w:val="20"/>
          <w:lang w:val="en-US"/>
        </w:rPr>
        <w:t xml:space="preserve">Proposal </w:t>
      </w:r>
      <w:r w:rsidR="009C496D" w:rsidRPr="00F80EAB">
        <w:rPr>
          <w:sz w:val="20"/>
          <w:szCs w:val="20"/>
          <w:lang w:val="en-US"/>
        </w:rPr>
        <w:t>22</w:t>
      </w:r>
      <w:r w:rsidRPr="00D73B4B">
        <w:rPr>
          <w:sz w:val="20"/>
          <w:szCs w:val="20"/>
          <w:lang w:val="en-US"/>
        </w:rPr>
        <w:t>), the</w:t>
      </w:r>
      <w:r w:rsidRPr="005E5A94">
        <w:rPr>
          <w:sz w:val="20"/>
          <w:szCs w:val="20"/>
          <w:lang w:val="en-US"/>
        </w:rPr>
        <w:t xml:space="preserve"> final cell-quality indicator being built </w:t>
      </w:r>
      <w:r>
        <w:rPr>
          <w:sz w:val="20"/>
          <w:szCs w:val="20"/>
          <w:lang w:val="en-US"/>
        </w:rPr>
        <w:t xml:space="preserve">by averaging the N best L3 filtered </w:t>
      </w:r>
      <w:r w:rsidRPr="005E5A94">
        <w:rPr>
          <w:sz w:val="20"/>
          <w:szCs w:val="20"/>
          <w:lang w:val="en-US"/>
        </w:rPr>
        <w:t>beam measurements.</w:t>
      </w:r>
    </w:p>
    <w:p w14:paraId="008DF0CF" w14:textId="77777777" w:rsidR="009B7904" w:rsidRDefault="009B7904" w:rsidP="009B7904">
      <w:pPr>
        <w:jc w:val="both"/>
        <w:rPr>
          <w:lang w:val="en-US"/>
        </w:rPr>
      </w:pPr>
    </w:p>
    <w:p w14:paraId="605BDD5C" w14:textId="77777777" w:rsidR="009B7904" w:rsidRDefault="009B7904" w:rsidP="009B7904">
      <w:pPr>
        <w:jc w:val="center"/>
        <w:rPr>
          <w:lang w:val="en-US"/>
        </w:rPr>
      </w:pPr>
      <w:r>
        <w:rPr>
          <w:noProof/>
          <w:lang w:val="en-US"/>
        </w:rPr>
        <w:drawing>
          <wp:inline distT="0" distB="0" distL="0" distR="0" wp14:anchorId="6831E163" wp14:editId="5CA09125">
            <wp:extent cx="4706620" cy="3493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706620" cy="3493135"/>
                    </a:xfrm>
                    <a:prstGeom prst="rect">
                      <a:avLst/>
                    </a:prstGeom>
                    <a:noFill/>
                  </pic:spPr>
                </pic:pic>
              </a:graphicData>
            </a:graphic>
          </wp:inline>
        </w:drawing>
      </w:r>
    </w:p>
    <w:p w14:paraId="3F47FA0D" w14:textId="17E9BB30" w:rsidR="009B7904" w:rsidRPr="007622DF" w:rsidRDefault="009B7904" w:rsidP="009B7904">
      <w:pPr>
        <w:spacing w:before="120" w:after="240"/>
        <w:jc w:val="center"/>
        <w:rPr>
          <w:b/>
          <w:bCs/>
        </w:rPr>
      </w:pPr>
      <w:r w:rsidRPr="00F80EAB">
        <w:rPr>
          <w:b/>
          <w:bCs/>
        </w:rPr>
        <w:t xml:space="preserve">Figure </w:t>
      </w:r>
      <w:r w:rsidR="00BD12F8" w:rsidRPr="00F80EAB">
        <w:rPr>
          <w:b/>
          <w:bCs/>
        </w:rPr>
        <w:t>2</w:t>
      </w:r>
      <w:r w:rsidRPr="00F80EAB">
        <w:rPr>
          <w:b/>
          <w:bCs/>
        </w:rPr>
        <w:t>: Two</w:t>
      </w:r>
      <w:r w:rsidRPr="009950D2">
        <w:rPr>
          <w:b/>
          <w:bCs/>
        </w:rPr>
        <w:t xml:space="preserve"> possible</w:t>
      </w:r>
      <w:r w:rsidRPr="007622DF">
        <w:rPr>
          <w:b/>
          <w:bCs/>
        </w:rPr>
        <w:t xml:space="preserve"> ways to handle the </w:t>
      </w:r>
      <w:r w:rsidRPr="007622DF">
        <w:rPr>
          <w:b/>
          <w:bCs/>
          <w:lang w:val="en-US"/>
        </w:rPr>
        <w:t>cell-quality indicator</w:t>
      </w:r>
    </w:p>
    <w:p w14:paraId="47508BAE" w14:textId="6DD0DD70" w:rsidR="009B7904" w:rsidRDefault="009B7904" w:rsidP="009B7904">
      <w:pPr>
        <w:jc w:val="both"/>
      </w:pPr>
      <w:r>
        <w:t xml:space="preserve">Both approaches guarantee that L3 filtering compensates for the missing SSB/CSI-RS. The main advantage of Option B could be that as individual beam measurements are computed over a given period, the impact of missing SSB/CSI-RS for a given beam is less sensitive than for the Rel-15 NR approach (Option A), leading to a more robust </w:t>
      </w:r>
      <w:r w:rsidRPr="001A17FD">
        <w:rPr>
          <w:lang w:val="en-US"/>
        </w:rPr>
        <w:t>cell-quality indicator</w:t>
      </w:r>
      <w:r>
        <w:t xml:space="preserve">. </w:t>
      </w:r>
      <w:r>
        <w:lastRenderedPageBreak/>
        <w:t xml:space="preserve">On the other hand, assuming a missing SSB/CSI-RS </w:t>
      </w:r>
      <w:r w:rsidR="003E5235">
        <w:t xml:space="preserve">pseudo-random </w:t>
      </w:r>
      <w:r>
        <w:t>distribution both approaches are expected to be equivalent.</w:t>
      </w:r>
    </w:p>
    <w:p w14:paraId="780B6C92" w14:textId="7CBED52F" w:rsidR="009B7904" w:rsidRDefault="009B7904" w:rsidP="009B7904">
      <w:pPr>
        <w:jc w:val="both"/>
      </w:pPr>
      <w:r>
        <w:t xml:space="preserve">Given the above and as from a specifications complexity perspective the benefits are obvious, we propose to use the Rel-15 NR approach as a baseline for NR-U (i.e. Option A in </w:t>
      </w:r>
      <w:r w:rsidRPr="00F80EAB">
        <w:t xml:space="preserve">Figure </w:t>
      </w:r>
      <w:r w:rsidR="009366F9" w:rsidRPr="00F80EAB">
        <w:t>2</w:t>
      </w:r>
      <w:r w:rsidRPr="009950D2">
        <w:t>).</w:t>
      </w:r>
    </w:p>
    <w:p w14:paraId="42339B4D" w14:textId="4005677B" w:rsidR="009B7904" w:rsidRPr="006B5E39" w:rsidRDefault="009B7904" w:rsidP="6C60A9E2">
      <w:pPr>
        <w:jc w:val="both"/>
        <w:rPr>
          <w:i/>
          <w:iCs/>
        </w:rPr>
      </w:pPr>
      <w:r w:rsidRPr="6C60A9E2">
        <w:rPr>
          <w:b/>
          <w:bCs/>
          <w:i/>
          <w:iCs/>
        </w:rPr>
        <w:t xml:space="preserve">Proposal </w:t>
      </w:r>
      <w:r w:rsidR="00AC25D4">
        <w:rPr>
          <w:b/>
          <w:bCs/>
          <w:i/>
          <w:iCs/>
        </w:rPr>
        <w:t>2</w:t>
      </w:r>
      <w:r w:rsidR="009C496D">
        <w:rPr>
          <w:b/>
          <w:bCs/>
          <w:i/>
          <w:iCs/>
        </w:rPr>
        <w:t>3</w:t>
      </w:r>
      <w:r w:rsidRPr="6C60A9E2">
        <w:rPr>
          <w:b/>
          <w:bCs/>
          <w:i/>
          <w:iCs/>
        </w:rPr>
        <w:t>:</w:t>
      </w:r>
      <w:r w:rsidRPr="6C60A9E2">
        <w:rPr>
          <w:i/>
          <w:iCs/>
        </w:rPr>
        <w:t xml:space="preserve"> To use the Rel-15 NR approach as a baseline for </w:t>
      </w:r>
      <w:r w:rsidRPr="6C60A9E2">
        <w:rPr>
          <w:i/>
          <w:iCs/>
          <w:lang w:val="en-US"/>
        </w:rPr>
        <w:t>cell-quality indicator</w:t>
      </w:r>
      <w:r w:rsidRPr="6C60A9E2">
        <w:rPr>
          <w:i/>
          <w:iCs/>
        </w:rPr>
        <w:t xml:space="preserve"> evaluation:</w:t>
      </w:r>
      <w:r>
        <w:rPr>
          <w:i/>
          <w:iCs/>
        </w:rPr>
        <w:br/>
      </w:r>
      <w:r w:rsidRPr="6C60A9E2">
        <w:rPr>
          <w:i/>
          <w:iCs/>
        </w:rPr>
        <w:t xml:space="preserve">- When a single-SSB beam is supported by the </w:t>
      </w:r>
      <w:proofErr w:type="spellStart"/>
      <w:r w:rsidRPr="6C60A9E2">
        <w:rPr>
          <w:i/>
          <w:iCs/>
        </w:rPr>
        <w:t>gNB</w:t>
      </w:r>
      <w:proofErr w:type="spellEnd"/>
      <w:r w:rsidRPr="6C60A9E2">
        <w:rPr>
          <w:i/>
          <w:iCs/>
        </w:rPr>
        <w:t>, as for RRM measurements based on SSB and/or configured CSI-RS.</w:t>
      </w:r>
      <w:r>
        <w:rPr>
          <w:i/>
          <w:iCs/>
        </w:rPr>
        <w:br/>
      </w:r>
      <w:r w:rsidRPr="6C60A9E2">
        <w:rPr>
          <w:i/>
          <w:iCs/>
        </w:rPr>
        <w:t xml:space="preserve">- When multiple-SSB beams are supported by the </w:t>
      </w:r>
      <w:proofErr w:type="spellStart"/>
      <w:r w:rsidRPr="6C60A9E2">
        <w:rPr>
          <w:i/>
          <w:iCs/>
        </w:rPr>
        <w:t>gNB</w:t>
      </w:r>
      <w:proofErr w:type="spellEnd"/>
      <w:r w:rsidRPr="6C60A9E2">
        <w:rPr>
          <w:i/>
          <w:iCs/>
        </w:rPr>
        <w:t>, as the average of N best beams above threshold before L3 filtering (Rel-15 NR approach).</w:t>
      </w:r>
      <w:r w:rsidRPr="00444CD5">
        <w:rPr>
          <w:i/>
        </w:rPr>
        <w:br/>
      </w:r>
    </w:p>
    <w:p w14:paraId="034E9983" w14:textId="0C25EAE3" w:rsidR="005C7156" w:rsidRPr="00B37760" w:rsidRDefault="005C7156" w:rsidP="005C7156">
      <w:pPr>
        <w:rPr>
          <w:sz w:val="32"/>
          <w:szCs w:val="32"/>
        </w:rPr>
      </w:pPr>
      <w:r w:rsidRPr="00B37760">
        <w:rPr>
          <w:sz w:val="32"/>
          <w:szCs w:val="32"/>
        </w:rPr>
        <w:t>4.2 RLM</w:t>
      </w:r>
    </w:p>
    <w:p w14:paraId="1112F36E" w14:textId="77777777" w:rsidR="00FD1680" w:rsidRPr="00601B7C" w:rsidRDefault="00FD1680" w:rsidP="00FD1680">
      <w:pPr>
        <w:spacing w:before="180"/>
      </w:pPr>
      <w:r>
        <w:t>In RAN1 #96 the following agreement was made related to RLM:</w:t>
      </w:r>
    </w:p>
    <w:tbl>
      <w:tblPr>
        <w:tblStyle w:val="TableGrid"/>
        <w:tblW w:w="0" w:type="auto"/>
        <w:tblLook w:val="04A0" w:firstRow="1" w:lastRow="0" w:firstColumn="1" w:lastColumn="0" w:noHBand="0" w:noVBand="1"/>
      </w:tblPr>
      <w:tblGrid>
        <w:gridCol w:w="9629"/>
      </w:tblGrid>
      <w:tr w:rsidR="00FD1680" w:rsidRPr="00F33062" w14:paraId="08D16537" w14:textId="77777777" w:rsidTr="00CE5D7C">
        <w:tc>
          <w:tcPr>
            <w:tcW w:w="9629" w:type="dxa"/>
          </w:tcPr>
          <w:p w14:paraId="1F1178C3" w14:textId="77777777" w:rsidR="00FD1680" w:rsidRPr="00CC72F4" w:rsidRDefault="00FD1680" w:rsidP="00CE5D7C">
            <w:pPr>
              <w:ind w:left="720" w:hanging="720"/>
              <w:rPr>
                <w:rFonts w:ascii="Times" w:eastAsia="Batang" w:hAnsi="Times"/>
                <w:szCs w:val="24"/>
                <w:lang w:eastAsia="x-none"/>
              </w:rPr>
            </w:pPr>
            <w:r w:rsidRPr="00CC72F4">
              <w:rPr>
                <w:rFonts w:ascii="Times" w:eastAsia="Batang" w:hAnsi="Times"/>
                <w:szCs w:val="24"/>
                <w:highlight w:val="green"/>
                <w:lang w:eastAsia="x-none"/>
              </w:rPr>
              <w:t>Agreement:</w:t>
            </w:r>
          </w:p>
          <w:p w14:paraId="7C529459" w14:textId="77777777" w:rsidR="00FD1680" w:rsidRDefault="00FD1680" w:rsidP="00CE5D7C">
            <w:pPr>
              <w:numPr>
                <w:ilvl w:val="0"/>
                <w:numId w:val="15"/>
              </w:numPr>
              <w:overflowPunct/>
              <w:autoSpaceDE/>
              <w:autoSpaceDN/>
              <w:adjustRightInd/>
              <w:spacing w:after="0"/>
              <w:textAlignment w:val="auto"/>
              <w:rPr>
                <w:lang w:eastAsia="x-none"/>
              </w:rPr>
            </w:pPr>
            <w:r>
              <w:rPr>
                <w:lang w:eastAsia="x-none"/>
              </w:rPr>
              <w:t>An RLM measurement window for serving cell RLM measurements based on SSBs in the DRS is supported for in-sync and out-of-sync evaluations.</w:t>
            </w:r>
          </w:p>
          <w:p w14:paraId="07120D6D" w14:textId="77777777" w:rsidR="00FD1680" w:rsidRDefault="00FD1680" w:rsidP="00CE5D7C">
            <w:pPr>
              <w:numPr>
                <w:ilvl w:val="1"/>
                <w:numId w:val="14"/>
              </w:numPr>
              <w:overflowPunct/>
              <w:autoSpaceDE/>
              <w:autoSpaceDN/>
              <w:adjustRightInd/>
              <w:spacing w:after="0"/>
              <w:textAlignment w:val="auto"/>
              <w:rPr>
                <w:lang w:eastAsia="x-none"/>
              </w:rPr>
            </w:pPr>
            <w:r>
              <w:rPr>
                <w:lang w:eastAsia="x-none"/>
              </w:rPr>
              <w:t>FFS: How RLM measurement window is indicated or determined and relation to DRS transmission window</w:t>
            </w:r>
          </w:p>
          <w:p w14:paraId="5A99C212" w14:textId="77777777" w:rsidR="00FD1680" w:rsidRDefault="00FD1680" w:rsidP="00CE5D7C">
            <w:pPr>
              <w:numPr>
                <w:ilvl w:val="1"/>
                <w:numId w:val="14"/>
              </w:numPr>
              <w:overflowPunct/>
              <w:autoSpaceDE/>
              <w:autoSpaceDN/>
              <w:adjustRightInd/>
              <w:spacing w:after="0"/>
              <w:textAlignment w:val="auto"/>
              <w:rPr>
                <w:lang w:eastAsia="x-none"/>
              </w:rPr>
            </w:pPr>
            <w:r>
              <w:rPr>
                <w:lang w:eastAsia="x-none"/>
              </w:rPr>
              <w:t xml:space="preserve">FFS: </w:t>
            </w:r>
            <w:proofErr w:type="gramStart"/>
            <w:r>
              <w:rPr>
                <w:lang w:eastAsia="x-none"/>
              </w:rPr>
              <w:t>Whether or not</w:t>
            </w:r>
            <w:proofErr w:type="gramEnd"/>
            <w:r>
              <w:rPr>
                <w:lang w:eastAsia="x-none"/>
              </w:rPr>
              <w:t xml:space="preserve"> an SSB can fall outside the measurement window and, if so, whether it can be used for in-sync and out-of-sync evaluations.</w:t>
            </w:r>
          </w:p>
          <w:p w14:paraId="57B72493" w14:textId="77777777" w:rsidR="00FD1680" w:rsidRDefault="00FD1680" w:rsidP="00CE5D7C">
            <w:pPr>
              <w:numPr>
                <w:ilvl w:val="1"/>
                <w:numId w:val="14"/>
              </w:numPr>
              <w:overflowPunct/>
              <w:autoSpaceDE/>
              <w:autoSpaceDN/>
              <w:adjustRightInd/>
              <w:spacing w:after="0"/>
              <w:textAlignment w:val="auto"/>
              <w:rPr>
                <w:lang w:eastAsia="x-none"/>
              </w:rPr>
            </w:pPr>
            <w:r>
              <w:rPr>
                <w:lang w:eastAsia="x-none"/>
              </w:rPr>
              <w:t>FFS: Any relationship of RLM measurements based on CSI-RS to the measurement window.</w:t>
            </w:r>
          </w:p>
          <w:p w14:paraId="1475DDF9" w14:textId="67062B8E" w:rsidR="00FD1680" w:rsidRPr="00B14442" w:rsidRDefault="00FD1680" w:rsidP="00CE5D7C">
            <w:pPr>
              <w:numPr>
                <w:ilvl w:val="0"/>
                <w:numId w:val="16"/>
              </w:numPr>
              <w:overflowPunct/>
              <w:autoSpaceDE/>
              <w:autoSpaceDN/>
              <w:adjustRightInd/>
              <w:spacing w:after="0"/>
              <w:textAlignment w:val="auto"/>
              <w:rPr>
                <w:lang w:eastAsia="x-none"/>
              </w:rPr>
            </w:pPr>
            <w:r>
              <w:rPr>
                <w:lang w:eastAsia="x-none"/>
              </w:rPr>
              <w:t>FFS: Mechanism to handle missing RLM-RS due to LBT failure</w:t>
            </w:r>
          </w:p>
        </w:tc>
      </w:tr>
    </w:tbl>
    <w:p w14:paraId="046A2DD0" w14:textId="77777777" w:rsidR="008115BA" w:rsidRDefault="008115BA" w:rsidP="008115BA">
      <w:pPr>
        <w:jc w:val="both"/>
      </w:pPr>
    </w:p>
    <w:p w14:paraId="39E4D24E" w14:textId="77777777" w:rsidR="008115BA" w:rsidRDefault="008115BA" w:rsidP="008115BA">
      <w:pPr>
        <w:jc w:val="both"/>
      </w:pPr>
      <w:r>
        <w:t>In RAN1 #97 the following agreement was made related to RLM:</w:t>
      </w:r>
    </w:p>
    <w:tbl>
      <w:tblPr>
        <w:tblStyle w:val="TableGrid"/>
        <w:tblW w:w="0" w:type="auto"/>
        <w:tblLook w:val="04A0" w:firstRow="1" w:lastRow="0" w:firstColumn="1" w:lastColumn="0" w:noHBand="0" w:noVBand="1"/>
      </w:tblPr>
      <w:tblGrid>
        <w:gridCol w:w="9629"/>
      </w:tblGrid>
      <w:tr w:rsidR="008115BA" w:rsidRPr="00F33062" w14:paraId="730F7194" w14:textId="77777777" w:rsidTr="00602E41">
        <w:tc>
          <w:tcPr>
            <w:tcW w:w="9629" w:type="dxa"/>
          </w:tcPr>
          <w:p w14:paraId="1A64D261" w14:textId="77777777" w:rsidR="008115BA" w:rsidRPr="00CC72F4" w:rsidRDefault="008115BA" w:rsidP="00602E41">
            <w:pPr>
              <w:ind w:left="720" w:hanging="720"/>
              <w:rPr>
                <w:rFonts w:ascii="Times" w:eastAsia="Batang" w:hAnsi="Times"/>
                <w:szCs w:val="24"/>
                <w:lang w:eastAsia="x-none"/>
              </w:rPr>
            </w:pPr>
            <w:r w:rsidRPr="00CC72F4">
              <w:rPr>
                <w:rFonts w:ascii="Times" w:eastAsia="Batang" w:hAnsi="Times"/>
                <w:szCs w:val="24"/>
                <w:highlight w:val="green"/>
                <w:lang w:eastAsia="x-none"/>
              </w:rPr>
              <w:t>Agreement:</w:t>
            </w:r>
          </w:p>
          <w:p w14:paraId="28E79720" w14:textId="77777777" w:rsidR="008115BA" w:rsidRPr="008115BA" w:rsidRDefault="008115BA" w:rsidP="00602E41">
            <w:pPr>
              <w:overflowPunct/>
              <w:autoSpaceDE/>
              <w:autoSpaceDN/>
              <w:adjustRightInd/>
              <w:spacing w:after="0"/>
              <w:textAlignment w:val="auto"/>
              <w:rPr>
                <w:lang w:eastAsia="x-none"/>
              </w:rPr>
            </w:pPr>
            <w:r w:rsidRPr="008115BA">
              <w:rPr>
                <w:lang w:eastAsia="x-none"/>
              </w:rPr>
              <w:t>For SSB-based RLM, UE may assume the RLM measurement window to be the same as the DRS transmission window.</w:t>
            </w:r>
          </w:p>
          <w:p w14:paraId="579D6FD4" w14:textId="77777777" w:rsidR="008115BA" w:rsidRPr="008115BA" w:rsidRDefault="008115BA" w:rsidP="00602E41">
            <w:pPr>
              <w:numPr>
                <w:ilvl w:val="0"/>
                <w:numId w:val="34"/>
              </w:numPr>
              <w:overflowPunct/>
              <w:autoSpaceDE/>
              <w:autoSpaceDN/>
              <w:adjustRightInd/>
              <w:spacing w:after="0"/>
              <w:textAlignment w:val="auto"/>
              <w:rPr>
                <w:lang w:eastAsia="x-none"/>
              </w:rPr>
            </w:pPr>
            <w:r w:rsidRPr="008115BA">
              <w:rPr>
                <w:lang w:eastAsia="x-none"/>
              </w:rPr>
              <w:t xml:space="preserve">Note: This implies that the SSB-based RLM-RS cannot fall outside the measurement window </w:t>
            </w:r>
          </w:p>
          <w:p w14:paraId="4DD8039D" w14:textId="77777777" w:rsidR="008115BA" w:rsidRPr="00B14442" w:rsidRDefault="008115BA" w:rsidP="00602E41">
            <w:pPr>
              <w:numPr>
                <w:ilvl w:val="0"/>
                <w:numId w:val="34"/>
              </w:numPr>
              <w:overflowPunct/>
              <w:autoSpaceDE/>
              <w:autoSpaceDN/>
              <w:adjustRightInd/>
              <w:spacing w:after="0"/>
              <w:textAlignment w:val="auto"/>
              <w:rPr>
                <w:lang w:eastAsia="x-none"/>
              </w:rPr>
            </w:pPr>
            <w:r w:rsidRPr="008115BA">
              <w:rPr>
                <w:lang w:eastAsia="x-none"/>
              </w:rPr>
              <w:t>FFS: Whether and how DRS transmission window is configured to the UE</w:t>
            </w:r>
          </w:p>
        </w:tc>
      </w:tr>
    </w:tbl>
    <w:p w14:paraId="76F3A2B3" w14:textId="77777777" w:rsidR="008115BA" w:rsidRDefault="008115BA" w:rsidP="00FD1680">
      <w:pPr>
        <w:jc w:val="both"/>
      </w:pPr>
    </w:p>
    <w:p w14:paraId="337B8EEA" w14:textId="5D68A280" w:rsidR="00AD0704" w:rsidRPr="00AD0704" w:rsidRDefault="00AD0704" w:rsidP="00AD0704">
      <w:pPr>
        <w:pStyle w:val="Heading2"/>
        <w:rPr>
          <w:rFonts w:ascii="Times New Roman" w:hAnsi="Times New Roman"/>
          <w:sz w:val="28"/>
          <w:szCs w:val="28"/>
          <w:lang w:val="en-US"/>
        </w:rPr>
      </w:pPr>
      <w:r w:rsidRPr="009B7904">
        <w:rPr>
          <w:rFonts w:ascii="Times New Roman" w:hAnsi="Times New Roman"/>
          <w:sz w:val="28"/>
          <w:szCs w:val="28"/>
          <w:lang w:val="en-US"/>
        </w:rPr>
        <w:t>4.</w:t>
      </w:r>
      <w:r>
        <w:rPr>
          <w:rFonts w:ascii="Times New Roman" w:hAnsi="Times New Roman"/>
          <w:sz w:val="28"/>
          <w:szCs w:val="28"/>
          <w:lang w:val="en-US"/>
        </w:rPr>
        <w:t>2</w:t>
      </w:r>
      <w:r w:rsidRPr="009B7904">
        <w:rPr>
          <w:rFonts w:ascii="Times New Roman" w:hAnsi="Times New Roman"/>
          <w:sz w:val="28"/>
          <w:szCs w:val="28"/>
          <w:lang w:val="en-US"/>
        </w:rPr>
        <w:t>.</w:t>
      </w:r>
      <w:r>
        <w:rPr>
          <w:rFonts w:ascii="Times New Roman" w:hAnsi="Times New Roman"/>
          <w:sz w:val="28"/>
          <w:szCs w:val="28"/>
          <w:lang w:val="en-US"/>
        </w:rPr>
        <w:t>1</w:t>
      </w:r>
      <w:r w:rsidRPr="009B7904">
        <w:rPr>
          <w:rFonts w:ascii="Times New Roman" w:hAnsi="Times New Roman"/>
          <w:sz w:val="28"/>
          <w:szCs w:val="28"/>
          <w:lang w:val="en-US"/>
        </w:rPr>
        <w:t xml:space="preserve"> R</w:t>
      </w:r>
      <w:r>
        <w:rPr>
          <w:rFonts w:ascii="Times New Roman" w:hAnsi="Times New Roman"/>
          <w:sz w:val="28"/>
          <w:szCs w:val="28"/>
          <w:lang w:val="en-US"/>
        </w:rPr>
        <w:t>L</w:t>
      </w:r>
      <w:r w:rsidRPr="009B7904">
        <w:rPr>
          <w:rFonts w:ascii="Times New Roman" w:hAnsi="Times New Roman"/>
          <w:sz w:val="28"/>
          <w:szCs w:val="28"/>
          <w:lang w:val="en-US"/>
        </w:rPr>
        <w:t>M measurements</w:t>
      </w:r>
      <w:r>
        <w:rPr>
          <w:rFonts w:ascii="Times New Roman" w:hAnsi="Times New Roman"/>
          <w:sz w:val="28"/>
          <w:szCs w:val="28"/>
          <w:lang w:val="en-US"/>
        </w:rPr>
        <w:t xml:space="preserve"> inside the DRS transmission window</w:t>
      </w:r>
    </w:p>
    <w:p w14:paraId="2E720F05" w14:textId="2EC46C3C" w:rsidR="00B224D8" w:rsidRDefault="0055480C" w:rsidP="00DC300E">
      <w:pPr>
        <w:jc w:val="both"/>
      </w:pPr>
      <w:r>
        <w:t xml:space="preserve">About </w:t>
      </w:r>
      <w:r w:rsidR="00D82E38">
        <w:t xml:space="preserve">the </w:t>
      </w:r>
      <w:r>
        <w:t xml:space="preserve">current RLM framework in NR, </w:t>
      </w:r>
      <w:r w:rsidR="00E4689A">
        <w:t xml:space="preserve">UEs are provided RLM reference signal configurations by implicit determination or explicit configuration from the </w:t>
      </w:r>
      <w:proofErr w:type="spellStart"/>
      <w:r w:rsidR="00E4689A">
        <w:t>gNB</w:t>
      </w:r>
      <w:proofErr w:type="spellEnd"/>
      <w:r w:rsidR="002F425C">
        <w:t xml:space="preserve">, implicit configuration meaning same monitoring occasions for </w:t>
      </w:r>
      <w:r w:rsidR="00B224D8">
        <w:t xml:space="preserve">both </w:t>
      </w:r>
      <w:r w:rsidR="002F425C">
        <w:t xml:space="preserve">RLM-RS and RMSI; hence related to </w:t>
      </w:r>
      <w:r w:rsidR="00F256A7">
        <w:t xml:space="preserve">the </w:t>
      </w:r>
      <w:r w:rsidR="002F425C">
        <w:t>implicit RLM-RS configuration we propose to use as RLM-RS both SSB and CSI-RS within the DRS transmission window</w:t>
      </w:r>
      <w:r w:rsidR="00FA2F49">
        <w:t xml:space="preserve">, the RLM measurement window </w:t>
      </w:r>
      <w:r w:rsidR="00F256A7">
        <w:t>being equal to the DRS transmission window</w:t>
      </w:r>
      <w:r w:rsidR="00E4689A">
        <w:t>. T</w:t>
      </w:r>
      <w:r w:rsidR="00E4689A" w:rsidRPr="000A4F3F">
        <w:t xml:space="preserve">he UE shall monitor the downlink quality based on the SSB </w:t>
      </w:r>
      <w:r w:rsidR="00E4689A">
        <w:t>and/</w:t>
      </w:r>
      <w:r w:rsidR="00CC008F">
        <w:t>or CSI-RS</w:t>
      </w:r>
      <w:r w:rsidR="00E4689A" w:rsidRPr="000A4F3F">
        <w:t xml:space="preserve"> and assess the downlink radio link quality per every </w:t>
      </w:r>
      <w:r w:rsidR="00E4689A">
        <w:t>evaluation period</w:t>
      </w:r>
      <w:r w:rsidR="00E4689A" w:rsidRPr="0EC859B5">
        <w:t xml:space="preserve">. </w:t>
      </w:r>
    </w:p>
    <w:p w14:paraId="51A3F83F" w14:textId="2A5FB9D1" w:rsidR="00B224D8" w:rsidRPr="006B5E39" w:rsidRDefault="00B224D8" w:rsidP="25A39124">
      <w:pPr>
        <w:spacing w:after="0"/>
        <w:jc w:val="both"/>
        <w:rPr>
          <w:i/>
          <w:iCs/>
          <w:lang w:val="en-US"/>
        </w:rPr>
      </w:pPr>
      <w:r w:rsidRPr="25A39124">
        <w:rPr>
          <w:b/>
          <w:bCs/>
          <w:i/>
          <w:iCs/>
          <w:lang w:val="en-US"/>
        </w:rPr>
        <w:t xml:space="preserve">Proposal </w:t>
      </w:r>
      <w:r w:rsidR="009C496D">
        <w:rPr>
          <w:b/>
          <w:bCs/>
          <w:i/>
          <w:iCs/>
          <w:lang w:val="en-US"/>
        </w:rPr>
        <w:t>24</w:t>
      </w:r>
      <w:r w:rsidRPr="25A39124">
        <w:rPr>
          <w:b/>
          <w:bCs/>
          <w:i/>
          <w:iCs/>
          <w:lang w:val="en-US"/>
        </w:rPr>
        <w:t>:</w:t>
      </w:r>
      <w:r w:rsidRPr="25A39124">
        <w:rPr>
          <w:i/>
          <w:iCs/>
          <w:lang w:val="en-US"/>
        </w:rPr>
        <w:t xml:space="preserve"> SSB/CSI-RS-based RLM measurements inside the DRS transmission window are supported</w:t>
      </w:r>
      <w:r w:rsidR="00F256A7" w:rsidRPr="25A39124">
        <w:rPr>
          <w:i/>
          <w:iCs/>
          <w:lang w:val="en-US"/>
        </w:rPr>
        <w:t xml:space="preserve">, </w:t>
      </w:r>
      <w:r w:rsidR="00F256A7" w:rsidRPr="006B5E39">
        <w:rPr>
          <w:i/>
          <w:iCs/>
        </w:rPr>
        <w:t>the RLM measurement window being equal to the DRS transmission window</w:t>
      </w:r>
      <w:r w:rsidRPr="25A39124">
        <w:rPr>
          <w:i/>
          <w:iCs/>
          <w:lang w:val="en-US"/>
        </w:rPr>
        <w:t>.</w:t>
      </w:r>
      <w:r>
        <w:rPr>
          <w:i/>
          <w:iCs/>
          <w:lang w:val="en-US"/>
        </w:rPr>
        <w:br/>
      </w:r>
    </w:p>
    <w:p w14:paraId="6B30D284" w14:textId="3568627D" w:rsidR="00E4689A" w:rsidRDefault="00E4689A" w:rsidP="00DC300E">
      <w:pPr>
        <w:jc w:val="both"/>
      </w:pPr>
      <w:r>
        <w:t>However, in NR</w:t>
      </w:r>
      <w:r>
        <w:rPr>
          <w:lang w:eastAsia="zh-CN"/>
        </w:rPr>
        <w:t xml:space="preserve"> unlicensed spectrum</w:t>
      </w:r>
      <w:r w:rsidRPr="0EC859B5">
        <w:t xml:space="preserve">, </w:t>
      </w:r>
      <w:r w:rsidRPr="00937975">
        <w:t xml:space="preserve">the periodical transmission of </w:t>
      </w:r>
      <w:r>
        <w:t>RLM-RS</w:t>
      </w:r>
      <w:r w:rsidRPr="00937975">
        <w:t xml:space="preserve"> may be interrupted due to LBT failure</w:t>
      </w:r>
      <w:r w:rsidRPr="00DD6F5A">
        <w:t xml:space="preserve"> as shown </w:t>
      </w:r>
      <w:r w:rsidRPr="00F80EAB">
        <w:t>in Fig.</w:t>
      </w:r>
      <w:r w:rsidR="00BD12F8">
        <w:t>3</w:t>
      </w:r>
      <w:r w:rsidRPr="009950D2">
        <w:t>.</w:t>
      </w:r>
      <w:r w:rsidRPr="0EC859B5">
        <w:t xml:space="preserve"> </w:t>
      </w:r>
    </w:p>
    <w:p w14:paraId="4EFF1DE9" w14:textId="77777777" w:rsidR="00E4689A" w:rsidRDefault="00E4689A" w:rsidP="00E4689A">
      <w:pPr>
        <w:pStyle w:val="Proposal"/>
        <w:numPr>
          <w:ilvl w:val="0"/>
          <w:numId w:val="0"/>
        </w:numPr>
        <w:jc w:val="center"/>
        <w:rPr>
          <w:rFonts w:eastAsia="SimSun"/>
        </w:rPr>
      </w:pPr>
      <w:r>
        <w:object w:dxaOrig="6608" w:dyaOrig="1505" w14:anchorId="395362B9">
          <v:shape id="_x0000_i1046" type="#_x0000_t75" style="width:329.6pt;height:79.1pt" o:ole="">
            <v:imagedata r:id="rId43" o:title=""/>
          </v:shape>
          <o:OLEObject Type="Embed" ProgID="Visio.Drawing.11" ShapeID="_x0000_i1046" DrawAspect="Content" ObjectID="_1627506579" r:id="rId44"/>
        </w:object>
      </w:r>
    </w:p>
    <w:p w14:paraId="2C119379" w14:textId="00972DE8" w:rsidR="00E4689A" w:rsidRPr="00CC008F" w:rsidRDefault="00E4689A" w:rsidP="00DC300E">
      <w:pPr>
        <w:pStyle w:val="TF"/>
        <w:rPr>
          <w:lang w:eastAsia="zh-CN"/>
        </w:rPr>
      </w:pPr>
      <w:r w:rsidRPr="00F80EAB">
        <w:rPr>
          <w:rFonts w:ascii="Times New Roman" w:eastAsia="Times New Roman" w:hAnsi="Times New Roman"/>
        </w:rPr>
        <w:t>Fig</w:t>
      </w:r>
      <w:r w:rsidRPr="00F80EAB">
        <w:rPr>
          <w:rFonts w:ascii="Times New Roman" w:eastAsia="Times New Roman" w:hAnsi="Times New Roman"/>
          <w:lang w:eastAsia="zh-CN"/>
        </w:rPr>
        <w:t>ure</w:t>
      </w:r>
      <w:r w:rsidR="00CC008F" w:rsidRPr="00F80EAB">
        <w:rPr>
          <w:rFonts w:ascii="Times New Roman" w:eastAsia="Times New Roman" w:hAnsi="Times New Roman"/>
          <w:lang w:eastAsia="zh-CN"/>
        </w:rPr>
        <w:t xml:space="preserve"> </w:t>
      </w:r>
      <w:r w:rsidR="00BD12F8">
        <w:rPr>
          <w:rFonts w:ascii="Times New Roman" w:eastAsia="Times New Roman" w:hAnsi="Times New Roman"/>
          <w:lang w:eastAsia="zh-CN"/>
        </w:rPr>
        <w:t>3</w:t>
      </w:r>
      <w:r w:rsidRPr="00F80EAB">
        <w:rPr>
          <w:rFonts w:ascii="Times New Roman" w:eastAsia="Times New Roman" w:hAnsi="Times New Roman"/>
          <w:lang w:eastAsia="zh-CN"/>
        </w:rPr>
        <w:t>:</w:t>
      </w:r>
      <w:r w:rsidRPr="00F80EAB">
        <w:rPr>
          <w:rFonts w:ascii="Times New Roman" w:eastAsia="Times New Roman" w:hAnsi="Times New Roman"/>
        </w:rPr>
        <w:t xml:space="preserve"> P</w:t>
      </w:r>
      <w:r w:rsidRPr="00F80EAB">
        <w:rPr>
          <w:rFonts w:ascii="Times New Roman" w:eastAsia="Times New Roman" w:hAnsi="Times New Roman"/>
          <w:lang w:eastAsia="zh-CN"/>
        </w:rPr>
        <w:t>eriodical</w:t>
      </w:r>
      <w:r w:rsidRPr="00CC008F">
        <w:rPr>
          <w:rFonts w:ascii="Times New Roman" w:eastAsia="Times New Roman" w:hAnsi="Times New Roman"/>
          <w:lang w:eastAsia="zh-CN"/>
        </w:rPr>
        <w:t xml:space="preserve"> </w:t>
      </w:r>
      <w:r w:rsidRPr="00CC008F">
        <w:rPr>
          <w:rFonts w:ascii="Times New Roman" w:eastAsia="Times New Roman" w:hAnsi="Times New Roman"/>
        </w:rPr>
        <w:t>RLM-RS transmission in NR-U</w:t>
      </w:r>
    </w:p>
    <w:p w14:paraId="628D6CD6" w14:textId="66E99C53" w:rsidR="00C0300E" w:rsidRPr="00AC25D4" w:rsidRDefault="00E4689A" w:rsidP="00AC25D4">
      <w:pPr>
        <w:jc w:val="both"/>
        <w:rPr>
          <w:lang w:eastAsia="zh-CN"/>
        </w:rPr>
      </w:pPr>
      <w:r>
        <w:lastRenderedPageBreak/>
        <w:t>O</w:t>
      </w:r>
      <w:r w:rsidRPr="00DD6F5A">
        <w:t xml:space="preserve">nce </w:t>
      </w:r>
      <w:r>
        <w:t xml:space="preserve">the </w:t>
      </w:r>
      <w:proofErr w:type="spellStart"/>
      <w:r w:rsidRPr="00DD6F5A">
        <w:t>gNB</w:t>
      </w:r>
      <w:proofErr w:type="spellEnd"/>
      <w:r w:rsidRPr="00DD6F5A">
        <w:t xml:space="preserve"> misse</w:t>
      </w:r>
      <w:r>
        <w:t>s</w:t>
      </w:r>
      <w:r w:rsidRPr="00DD6F5A">
        <w:t xml:space="preserve"> the </w:t>
      </w:r>
      <w:r w:rsidR="009C465D">
        <w:t>RLM-</w:t>
      </w:r>
      <w:r w:rsidRPr="00DD6F5A">
        <w:t xml:space="preserve">RS transmission due to the failed LBT, it must wait until the next </w:t>
      </w:r>
      <w:r>
        <w:t xml:space="preserve">transmission </w:t>
      </w:r>
      <w:r w:rsidRPr="00DD6F5A">
        <w:t>opportunity</w:t>
      </w:r>
      <w:r w:rsidRPr="0067011C">
        <w:t xml:space="preserve">. </w:t>
      </w:r>
      <w:r>
        <w:rPr>
          <w:lang w:eastAsia="zh-CN"/>
        </w:rPr>
        <w:t>In this case, t</w:t>
      </w:r>
      <w:r w:rsidRPr="009B14D2">
        <w:t xml:space="preserve">he UE </w:t>
      </w:r>
      <w:r w:rsidR="00E878C7">
        <w:rPr>
          <w:lang w:val="en-US" w:eastAsia="zh-CN"/>
        </w:rPr>
        <w:t>cannot distinguish whether such lack of transmission is due to poor link quality or because the RLM-RS transmission is blocked by LBT</w:t>
      </w:r>
      <w:r w:rsidR="00955DFF">
        <w:rPr>
          <w:lang w:val="en-US" w:eastAsia="zh-CN"/>
        </w:rPr>
        <w:t xml:space="preserve">; therefore, missing RLM-RS </w:t>
      </w:r>
      <w:proofErr w:type="gramStart"/>
      <w:r w:rsidR="00955DFF">
        <w:rPr>
          <w:lang w:val="en-US" w:eastAsia="zh-CN"/>
        </w:rPr>
        <w:t>have to</w:t>
      </w:r>
      <w:proofErr w:type="gramEnd"/>
      <w:r w:rsidR="00955DFF">
        <w:rPr>
          <w:lang w:val="en-US" w:eastAsia="zh-CN"/>
        </w:rPr>
        <w:t xml:space="preserve"> be taken into account for both IS and OOS evaluations</w:t>
      </w:r>
      <w:r>
        <w:rPr>
          <w:lang w:eastAsia="zh-CN"/>
        </w:rPr>
        <w:t xml:space="preserve">. </w:t>
      </w:r>
      <w:r w:rsidR="00E878C7">
        <w:rPr>
          <w:lang w:eastAsia="zh-CN"/>
        </w:rPr>
        <w:t>I</w:t>
      </w:r>
      <w:r>
        <w:rPr>
          <w:lang w:eastAsia="zh-CN"/>
        </w:rPr>
        <w:t xml:space="preserve">f the UE </w:t>
      </w:r>
      <w:r w:rsidRPr="00DB3521">
        <w:rPr>
          <w:lang w:eastAsia="zh-CN"/>
        </w:rPr>
        <w:t xml:space="preserve">always </w:t>
      </w:r>
      <w:r>
        <w:rPr>
          <w:lang w:eastAsia="zh-CN"/>
        </w:rPr>
        <w:t>reports OOS indication to higher layer</w:t>
      </w:r>
      <w:r w:rsidR="00D82E38">
        <w:rPr>
          <w:lang w:eastAsia="zh-CN"/>
        </w:rPr>
        <w:t>s</w:t>
      </w:r>
      <w:r>
        <w:rPr>
          <w:lang w:eastAsia="zh-CN"/>
        </w:rPr>
        <w:t xml:space="preserve"> </w:t>
      </w:r>
      <w:r w:rsidRPr="00DB3521">
        <w:rPr>
          <w:lang w:eastAsia="zh-CN"/>
        </w:rPr>
        <w:t>even if the channel condition is good</w:t>
      </w:r>
      <w:r>
        <w:rPr>
          <w:lang w:eastAsia="zh-CN"/>
        </w:rPr>
        <w:t xml:space="preserve">, the inaccurate measurement result may lead to unnecessary RLF. On the other hand, if the </w:t>
      </w:r>
      <w:r>
        <w:t xml:space="preserve">UE </w:t>
      </w:r>
      <w:r>
        <w:rPr>
          <w:lang w:eastAsia="zh-CN"/>
        </w:rPr>
        <w:t>always doesn’t</w:t>
      </w:r>
      <w:r>
        <w:t xml:space="preserve"> </w:t>
      </w:r>
      <w:r>
        <w:rPr>
          <w:lang w:eastAsia="zh-CN"/>
        </w:rPr>
        <w:t>report</w:t>
      </w:r>
      <w:r>
        <w:t xml:space="preserve"> OOS</w:t>
      </w:r>
      <w:r>
        <w:rPr>
          <w:lang w:eastAsia="zh-CN"/>
        </w:rPr>
        <w:t xml:space="preserve"> indications when</w:t>
      </w:r>
      <w:r>
        <w:t xml:space="preserve"> it cannot detect any of its configured RLM-RS resources</w:t>
      </w:r>
      <w:r>
        <w:rPr>
          <w:lang w:eastAsia="zh-CN"/>
        </w:rPr>
        <w:t xml:space="preserve">, this will </w:t>
      </w:r>
      <w:r>
        <w:t>result in unacceptable delays in declaring RLF</w:t>
      </w:r>
      <w:r>
        <w:rPr>
          <w:lang w:eastAsia="zh-CN"/>
        </w:rPr>
        <w:t xml:space="preserve">. Therefore, the RLM/RLF mechanism may be impacted by the </w:t>
      </w:r>
      <w:r>
        <w:t>possible lack of reference signals due to LBT</w:t>
      </w:r>
      <w:r>
        <w:rPr>
          <w:lang w:eastAsia="zh-CN"/>
        </w:rPr>
        <w:t>.</w:t>
      </w:r>
    </w:p>
    <w:p w14:paraId="3FCE490C" w14:textId="2C5C2AFB" w:rsidR="00142DDB" w:rsidRDefault="000B5F32" w:rsidP="00142DDB">
      <w:pPr>
        <w:jc w:val="both"/>
        <w:rPr>
          <w:lang w:eastAsia="zh-CN"/>
        </w:rPr>
      </w:pPr>
      <w:r>
        <w:rPr>
          <w:lang w:val="en-US" w:eastAsia="zh-CN"/>
        </w:rPr>
        <w:t>Hence</w:t>
      </w:r>
      <w:r w:rsidR="00AC25D4">
        <w:rPr>
          <w:lang w:val="en-US" w:eastAsia="zh-CN"/>
        </w:rPr>
        <w:t>,</w:t>
      </w:r>
      <w:r w:rsidR="00142DDB">
        <w:rPr>
          <w:lang w:val="en-US" w:eastAsia="zh-CN"/>
        </w:rPr>
        <w:t xml:space="preserve"> </w:t>
      </w:r>
      <w:r w:rsidR="00E878C7">
        <w:rPr>
          <w:lang w:val="en-US" w:eastAsia="zh-CN"/>
        </w:rPr>
        <w:t xml:space="preserve">we propose that </w:t>
      </w:r>
      <w:r w:rsidR="00142DDB">
        <w:rPr>
          <w:lang w:val="en-US" w:eastAsia="zh-CN"/>
        </w:rPr>
        <w:t>t</w:t>
      </w:r>
      <w:r w:rsidR="00142DDB" w:rsidRPr="0037134A">
        <w:rPr>
          <w:lang w:val="en-US" w:eastAsia="zh-CN"/>
        </w:rPr>
        <w:t xml:space="preserve">he event of the UE </w:t>
      </w:r>
      <w:r w:rsidR="00142DDB" w:rsidRPr="000B5F61">
        <w:rPr>
          <w:lang w:val="en-US" w:eastAsia="zh-CN"/>
        </w:rPr>
        <w:t>not detecting</w:t>
      </w:r>
      <w:r w:rsidR="00142DDB" w:rsidRPr="0037134A">
        <w:rPr>
          <w:b/>
          <w:bCs/>
          <w:lang w:val="en-US" w:eastAsia="zh-CN"/>
        </w:rPr>
        <w:t xml:space="preserve"> </w:t>
      </w:r>
      <w:r w:rsidR="00142DDB" w:rsidRPr="000B5F61">
        <w:rPr>
          <w:lang w:val="en-US" w:eastAsia="zh-CN"/>
        </w:rPr>
        <w:t>any</w:t>
      </w:r>
      <w:r w:rsidR="00142DDB" w:rsidRPr="0037134A">
        <w:rPr>
          <w:b/>
          <w:bCs/>
          <w:lang w:val="en-US" w:eastAsia="zh-CN"/>
        </w:rPr>
        <w:t xml:space="preserve"> </w:t>
      </w:r>
      <w:r w:rsidR="001A0C0C">
        <w:rPr>
          <w:lang w:val="en-US" w:eastAsia="zh-CN"/>
        </w:rPr>
        <w:t>RLM-RS</w:t>
      </w:r>
      <w:r w:rsidR="00142DDB" w:rsidRPr="000B5F61">
        <w:rPr>
          <w:lang w:val="en-US" w:eastAsia="zh-CN"/>
        </w:rPr>
        <w:t xml:space="preserve"> transmission</w:t>
      </w:r>
      <w:r w:rsidR="00142DDB" w:rsidRPr="0037134A">
        <w:rPr>
          <w:b/>
          <w:bCs/>
          <w:lang w:val="en-US" w:eastAsia="zh-CN"/>
        </w:rPr>
        <w:t xml:space="preserve"> </w:t>
      </w:r>
      <w:r w:rsidR="00142DDB" w:rsidRPr="0037134A">
        <w:rPr>
          <w:lang w:val="en-US" w:eastAsia="zh-CN"/>
        </w:rPr>
        <w:t xml:space="preserve">within the </w:t>
      </w:r>
      <w:r w:rsidR="001A0C0C">
        <w:rPr>
          <w:lang w:val="en-US" w:eastAsia="zh-CN"/>
        </w:rPr>
        <w:t>DRS transmission</w:t>
      </w:r>
      <w:r w:rsidR="00142DDB" w:rsidRPr="0037134A">
        <w:rPr>
          <w:lang w:val="en-US" w:eastAsia="zh-CN"/>
        </w:rPr>
        <w:t xml:space="preserve"> </w:t>
      </w:r>
      <w:r w:rsidR="00142DDB">
        <w:rPr>
          <w:lang w:val="en-US" w:eastAsia="zh-CN"/>
        </w:rPr>
        <w:t xml:space="preserve">window should be </w:t>
      </w:r>
      <w:r w:rsidR="00142DDB" w:rsidRPr="0037134A">
        <w:rPr>
          <w:lang w:val="en-US" w:eastAsia="zh-CN"/>
        </w:rPr>
        <w:t xml:space="preserve">counted in </w:t>
      </w:r>
      <w:r w:rsidR="00955DFF">
        <w:rPr>
          <w:lang w:val="en-US" w:eastAsia="zh-CN"/>
        </w:rPr>
        <w:t>both the in-sync and</w:t>
      </w:r>
      <w:r w:rsidR="00142DDB">
        <w:rPr>
          <w:lang w:val="en-US" w:eastAsia="zh-CN"/>
        </w:rPr>
        <w:t xml:space="preserve"> </w:t>
      </w:r>
      <w:r w:rsidR="00142DDB" w:rsidRPr="000B5F61">
        <w:rPr>
          <w:lang w:val="en-US" w:eastAsia="zh-CN"/>
        </w:rPr>
        <w:t>out-of-sync</w:t>
      </w:r>
      <w:r w:rsidR="00142DDB" w:rsidRPr="0037134A">
        <w:rPr>
          <w:b/>
          <w:bCs/>
          <w:lang w:val="en-US" w:eastAsia="zh-CN"/>
        </w:rPr>
        <w:t xml:space="preserve"> </w:t>
      </w:r>
      <w:r w:rsidR="00142DDB" w:rsidRPr="0037134A">
        <w:rPr>
          <w:lang w:val="en-US" w:eastAsia="zh-CN"/>
        </w:rPr>
        <w:t>evaluations</w:t>
      </w:r>
      <w:r w:rsidR="00142DDB">
        <w:rPr>
          <w:lang w:val="en-US" w:eastAsia="zh-CN"/>
        </w:rPr>
        <w:t xml:space="preserve">. </w:t>
      </w:r>
      <w:r w:rsidR="00142DDB" w:rsidRPr="00046630">
        <w:rPr>
          <w:lang w:eastAsia="zh-CN"/>
        </w:rPr>
        <w:t xml:space="preserve">How to </w:t>
      </w:r>
      <w:r w:rsidR="00142DDB">
        <w:rPr>
          <w:lang w:eastAsia="zh-CN"/>
        </w:rPr>
        <w:t xml:space="preserve">count </w:t>
      </w:r>
      <w:r w:rsidR="00142DDB" w:rsidRPr="00046630">
        <w:rPr>
          <w:lang w:eastAsia="zh-CN"/>
        </w:rPr>
        <w:t xml:space="preserve">the missing </w:t>
      </w:r>
      <w:r w:rsidR="001A0C0C">
        <w:rPr>
          <w:lang w:eastAsia="zh-CN"/>
        </w:rPr>
        <w:t>RLM-RS</w:t>
      </w:r>
      <w:r w:rsidR="00142DDB" w:rsidRPr="00046630">
        <w:rPr>
          <w:lang w:eastAsia="zh-CN"/>
        </w:rPr>
        <w:t xml:space="preserve"> samples within </w:t>
      </w:r>
      <w:r w:rsidR="00142DDB">
        <w:rPr>
          <w:lang w:eastAsia="zh-CN"/>
        </w:rPr>
        <w:t xml:space="preserve">the </w:t>
      </w:r>
      <w:r w:rsidR="001A0C0C">
        <w:rPr>
          <w:lang w:eastAsia="zh-CN"/>
        </w:rPr>
        <w:t>DRS transmission</w:t>
      </w:r>
      <w:r w:rsidR="00142DDB">
        <w:rPr>
          <w:lang w:eastAsia="zh-CN"/>
        </w:rPr>
        <w:t xml:space="preserve"> window </w:t>
      </w:r>
      <w:r w:rsidR="00142DDB" w:rsidRPr="00046630">
        <w:rPr>
          <w:lang w:eastAsia="zh-CN"/>
        </w:rPr>
        <w:t xml:space="preserve">in the </w:t>
      </w:r>
      <w:r w:rsidR="00955DFF">
        <w:rPr>
          <w:lang w:eastAsia="zh-CN"/>
        </w:rPr>
        <w:t>in-sync/</w:t>
      </w:r>
      <w:r w:rsidR="00142DDB">
        <w:rPr>
          <w:lang w:eastAsia="zh-CN"/>
        </w:rPr>
        <w:t>out</w:t>
      </w:r>
      <w:r w:rsidR="00142DDB" w:rsidRPr="00046630">
        <w:rPr>
          <w:lang w:eastAsia="zh-CN"/>
        </w:rPr>
        <w:t>-</w:t>
      </w:r>
      <w:r w:rsidR="00142DDB">
        <w:rPr>
          <w:lang w:eastAsia="zh-CN"/>
        </w:rPr>
        <w:t xml:space="preserve">of-sync </w:t>
      </w:r>
      <w:r w:rsidR="00142DDB" w:rsidRPr="00046630">
        <w:rPr>
          <w:lang w:eastAsia="zh-CN"/>
        </w:rPr>
        <w:t>evaluation</w:t>
      </w:r>
      <w:r w:rsidR="00142DDB">
        <w:rPr>
          <w:lang w:eastAsia="zh-CN"/>
        </w:rPr>
        <w:t xml:space="preserve">s is for RAN4 to be discussed. </w:t>
      </w:r>
    </w:p>
    <w:p w14:paraId="6E9E35F9" w14:textId="3DEC8DDF" w:rsidR="00AD0704" w:rsidRPr="00F80EAB" w:rsidRDefault="00142DDB" w:rsidP="00142DDB">
      <w:pPr>
        <w:jc w:val="both"/>
        <w:rPr>
          <w:i/>
          <w:iCs/>
          <w:lang w:eastAsia="zh-CN"/>
        </w:rPr>
      </w:pPr>
      <w:r w:rsidRPr="00F80EAB">
        <w:rPr>
          <w:b/>
          <w:bCs/>
          <w:i/>
          <w:iCs/>
          <w:lang w:eastAsia="zh-CN"/>
        </w:rPr>
        <w:t xml:space="preserve">Proposal </w:t>
      </w:r>
      <w:r w:rsidR="009C496D" w:rsidRPr="00F80EAB">
        <w:rPr>
          <w:b/>
          <w:bCs/>
          <w:i/>
          <w:iCs/>
          <w:lang w:eastAsia="zh-CN"/>
        </w:rPr>
        <w:t>25</w:t>
      </w:r>
      <w:r w:rsidRPr="00F80EAB">
        <w:rPr>
          <w:b/>
          <w:bCs/>
          <w:i/>
          <w:iCs/>
          <w:lang w:eastAsia="zh-CN"/>
        </w:rPr>
        <w:t>:</w:t>
      </w:r>
      <w:r w:rsidRPr="00AC25D4">
        <w:rPr>
          <w:b/>
          <w:bCs/>
          <w:i/>
          <w:iCs/>
          <w:lang w:eastAsia="zh-CN"/>
        </w:rPr>
        <w:t xml:space="preserve"> </w:t>
      </w:r>
      <w:r w:rsidR="00E878C7" w:rsidRPr="00AC25D4">
        <w:rPr>
          <w:i/>
          <w:iCs/>
          <w:lang w:eastAsia="zh-CN"/>
        </w:rPr>
        <w:t>RLM-RS samp</w:t>
      </w:r>
      <w:r w:rsidR="00513BAC" w:rsidRPr="00AC25D4">
        <w:rPr>
          <w:i/>
          <w:iCs/>
          <w:lang w:eastAsia="zh-CN"/>
        </w:rPr>
        <w:t>les</w:t>
      </w:r>
      <w:r w:rsidRPr="00AC25D4">
        <w:rPr>
          <w:i/>
          <w:iCs/>
          <w:lang w:eastAsia="zh-CN"/>
        </w:rPr>
        <w:t xml:space="preserve"> within the </w:t>
      </w:r>
      <w:r w:rsidR="00F256A7" w:rsidRPr="00AC25D4">
        <w:rPr>
          <w:i/>
          <w:iCs/>
          <w:lang w:eastAsia="zh-CN"/>
        </w:rPr>
        <w:t>DRS transmission</w:t>
      </w:r>
      <w:r w:rsidRPr="00AC25D4">
        <w:rPr>
          <w:i/>
          <w:iCs/>
          <w:lang w:eastAsia="zh-CN"/>
        </w:rPr>
        <w:t xml:space="preserve"> window </w:t>
      </w:r>
      <w:r w:rsidR="00513BAC" w:rsidRPr="00AC25D4">
        <w:rPr>
          <w:i/>
          <w:iCs/>
          <w:lang w:eastAsia="zh-CN"/>
        </w:rPr>
        <w:t xml:space="preserve">are </w:t>
      </w:r>
      <w:proofErr w:type="gramStart"/>
      <w:r w:rsidR="00513BAC" w:rsidRPr="00AC25D4">
        <w:rPr>
          <w:i/>
          <w:iCs/>
          <w:lang w:eastAsia="zh-CN"/>
        </w:rPr>
        <w:t>taken into account</w:t>
      </w:r>
      <w:proofErr w:type="gramEnd"/>
      <w:r w:rsidR="00513BAC" w:rsidRPr="00AC25D4">
        <w:rPr>
          <w:i/>
          <w:iCs/>
          <w:lang w:eastAsia="zh-CN"/>
        </w:rPr>
        <w:t xml:space="preserve"> for both in-sync and</w:t>
      </w:r>
      <w:r w:rsidRPr="00AC25D4">
        <w:rPr>
          <w:i/>
          <w:iCs/>
          <w:lang w:eastAsia="zh-CN"/>
        </w:rPr>
        <w:t xml:space="preserve"> out-of-sync evaluations. How</w:t>
      </w:r>
      <w:r w:rsidRPr="25A39124">
        <w:rPr>
          <w:i/>
          <w:iCs/>
          <w:lang w:eastAsia="zh-CN"/>
        </w:rPr>
        <w:t xml:space="preserve"> to count </w:t>
      </w:r>
      <w:r w:rsidR="00BB1424" w:rsidRPr="25A39124">
        <w:rPr>
          <w:i/>
          <w:iCs/>
          <w:lang w:eastAsia="zh-CN"/>
        </w:rPr>
        <w:t>within the DRS transmission window both the detected</w:t>
      </w:r>
      <w:r w:rsidRPr="25A39124">
        <w:rPr>
          <w:i/>
          <w:iCs/>
          <w:lang w:eastAsia="zh-CN"/>
        </w:rPr>
        <w:t xml:space="preserve"> </w:t>
      </w:r>
      <w:r w:rsidR="00955DFF">
        <w:rPr>
          <w:i/>
          <w:iCs/>
          <w:lang w:eastAsia="zh-CN"/>
        </w:rPr>
        <w:t xml:space="preserve">and </w:t>
      </w:r>
      <w:r w:rsidRPr="25A39124">
        <w:rPr>
          <w:i/>
          <w:iCs/>
          <w:lang w:eastAsia="zh-CN"/>
        </w:rPr>
        <w:t xml:space="preserve">missing </w:t>
      </w:r>
      <w:r w:rsidR="00F256A7" w:rsidRPr="25A39124">
        <w:rPr>
          <w:i/>
          <w:iCs/>
          <w:lang w:eastAsia="zh-CN"/>
        </w:rPr>
        <w:t>RLM-RS</w:t>
      </w:r>
      <w:r w:rsidRPr="25A39124">
        <w:rPr>
          <w:i/>
          <w:iCs/>
          <w:lang w:eastAsia="zh-CN"/>
        </w:rPr>
        <w:t xml:space="preserve"> samples in the </w:t>
      </w:r>
      <w:r w:rsidR="00955DFF">
        <w:rPr>
          <w:i/>
          <w:iCs/>
          <w:lang w:eastAsia="zh-CN"/>
        </w:rPr>
        <w:t>in-sync/</w:t>
      </w:r>
      <w:r w:rsidRPr="25A39124">
        <w:rPr>
          <w:i/>
          <w:iCs/>
          <w:lang w:eastAsia="zh-CN"/>
        </w:rPr>
        <w:t>out-of-sync evaluations is for RAN4 to be discussed.</w:t>
      </w:r>
    </w:p>
    <w:p w14:paraId="4689739D" w14:textId="1CE1920A" w:rsidR="00AD0704" w:rsidRPr="00AD0704" w:rsidRDefault="00AD0704" w:rsidP="00AD0704">
      <w:pPr>
        <w:pStyle w:val="Heading2"/>
        <w:rPr>
          <w:rFonts w:ascii="Times New Roman" w:hAnsi="Times New Roman"/>
          <w:sz w:val="28"/>
          <w:szCs w:val="28"/>
          <w:lang w:val="en-US"/>
        </w:rPr>
      </w:pPr>
      <w:r w:rsidRPr="009B7904">
        <w:rPr>
          <w:rFonts w:ascii="Times New Roman" w:hAnsi="Times New Roman"/>
          <w:sz w:val="28"/>
          <w:szCs w:val="28"/>
          <w:lang w:val="en-US"/>
        </w:rPr>
        <w:t>4.</w:t>
      </w:r>
      <w:r>
        <w:rPr>
          <w:rFonts w:ascii="Times New Roman" w:hAnsi="Times New Roman"/>
          <w:sz w:val="28"/>
          <w:szCs w:val="28"/>
          <w:lang w:val="en-US"/>
        </w:rPr>
        <w:t>2</w:t>
      </w:r>
      <w:r w:rsidRPr="009B7904">
        <w:rPr>
          <w:rFonts w:ascii="Times New Roman" w:hAnsi="Times New Roman"/>
          <w:sz w:val="28"/>
          <w:szCs w:val="28"/>
          <w:lang w:val="en-US"/>
        </w:rPr>
        <w:t>.</w:t>
      </w:r>
      <w:r>
        <w:rPr>
          <w:rFonts w:ascii="Times New Roman" w:hAnsi="Times New Roman"/>
          <w:sz w:val="28"/>
          <w:szCs w:val="28"/>
          <w:lang w:val="en-US"/>
        </w:rPr>
        <w:t>2</w:t>
      </w:r>
      <w:r w:rsidRPr="009B7904">
        <w:rPr>
          <w:rFonts w:ascii="Times New Roman" w:hAnsi="Times New Roman"/>
          <w:sz w:val="28"/>
          <w:szCs w:val="28"/>
          <w:lang w:val="en-US"/>
        </w:rPr>
        <w:t xml:space="preserve"> R</w:t>
      </w:r>
      <w:r>
        <w:rPr>
          <w:rFonts w:ascii="Times New Roman" w:hAnsi="Times New Roman"/>
          <w:sz w:val="28"/>
          <w:szCs w:val="28"/>
          <w:lang w:val="en-US"/>
        </w:rPr>
        <w:t>L</w:t>
      </w:r>
      <w:r w:rsidRPr="009B7904">
        <w:rPr>
          <w:rFonts w:ascii="Times New Roman" w:hAnsi="Times New Roman"/>
          <w:sz w:val="28"/>
          <w:szCs w:val="28"/>
          <w:lang w:val="en-US"/>
        </w:rPr>
        <w:t>M measurements</w:t>
      </w:r>
      <w:r>
        <w:rPr>
          <w:rFonts w:ascii="Times New Roman" w:hAnsi="Times New Roman"/>
          <w:sz w:val="28"/>
          <w:szCs w:val="28"/>
          <w:lang w:val="en-US"/>
        </w:rPr>
        <w:t xml:space="preserve"> outside of the DRS transmission window</w:t>
      </w:r>
    </w:p>
    <w:p w14:paraId="7973C359" w14:textId="2A377418" w:rsidR="00142DDB" w:rsidRDefault="00142DDB" w:rsidP="00142DDB">
      <w:pPr>
        <w:jc w:val="both"/>
        <w:rPr>
          <w:lang w:eastAsia="zh-CN"/>
        </w:rPr>
      </w:pPr>
      <w:r>
        <w:rPr>
          <w:lang w:eastAsia="zh-CN"/>
        </w:rPr>
        <w:t xml:space="preserve">As by </w:t>
      </w:r>
      <w:r w:rsidRPr="00F80EAB">
        <w:rPr>
          <w:lang w:eastAsia="zh-CN"/>
        </w:rPr>
        <w:t xml:space="preserve">proposal </w:t>
      </w:r>
      <w:r w:rsidR="0050577D" w:rsidRPr="00F80EAB">
        <w:rPr>
          <w:lang w:eastAsia="zh-CN"/>
        </w:rPr>
        <w:t>25</w:t>
      </w:r>
      <w:r w:rsidRPr="00F80EAB">
        <w:rPr>
          <w:lang w:eastAsia="zh-CN"/>
        </w:rPr>
        <w:t xml:space="preserve"> LBT</w:t>
      </w:r>
      <w:r w:rsidRPr="00AC25D4">
        <w:rPr>
          <w:lang w:eastAsia="zh-CN"/>
        </w:rPr>
        <w:t xml:space="preserve"> blocking</w:t>
      </w:r>
      <w:r>
        <w:rPr>
          <w:lang w:eastAsia="zh-CN"/>
        </w:rPr>
        <w:t xml:space="preserve"> within the </w:t>
      </w:r>
      <w:r w:rsidR="001A0C0C">
        <w:rPr>
          <w:lang w:eastAsia="zh-CN"/>
        </w:rPr>
        <w:t>DRS transmission</w:t>
      </w:r>
      <w:r>
        <w:rPr>
          <w:lang w:eastAsia="zh-CN"/>
        </w:rPr>
        <w:t xml:space="preserve"> window may result in unnecessary declaration of RLF</w:t>
      </w:r>
      <w:r w:rsidR="00955DFF">
        <w:rPr>
          <w:lang w:eastAsia="zh-CN"/>
        </w:rPr>
        <w:t xml:space="preserve"> </w:t>
      </w:r>
      <w:proofErr w:type="gramStart"/>
      <w:r w:rsidR="00955DFF">
        <w:rPr>
          <w:lang w:eastAsia="zh-CN"/>
        </w:rPr>
        <w:t>and also</w:t>
      </w:r>
      <w:proofErr w:type="gramEnd"/>
      <w:r w:rsidR="00955DFF">
        <w:rPr>
          <w:lang w:eastAsia="zh-CN"/>
        </w:rPr>
        <w:t xml:space="preserve"> slow down </w:t>
      </w:r>
      <w:r w:rsidR="00B14442">
        <w:rPr>
          <w:lang w:eastAsia="zh-CN"/>
        </w:rPr>
        <w:t xml:space="preserve">the </w:t>
      </w:r>
      <w:r w:rsidR="00955DFF">
        <w:rPr>
          <w:lang w:eastAsia="zh-CN"/>
        </w:rPr>
        <w:t>RLM recovery</w:t>
      </w:r>
      <w:r>
        <w:rPr>
          <w:lang w:eastAsia="zh-CN"/>
        </w:rPr>
        <w:t xml:space="preserve">. Though </w:t>
      </w:r>
      <w:r w:rsidR="00ED21CA">
        <w:rPr>
          <w:lang w:eastAsia="zh-CN"/>
        </w:rPr>
        <w:t xml:space="preserve">as mentioned above for the RRM topic </w:t>
      </w:r>
      <w:r>
        <w:rPr>
          <w:lang w:eastAsia="zh-CN"/>
        </w:rPr>
        <w:t xml:space="preserve">RLM-RS transmission outside the </w:t>
      </w:r>
      <w:r w:rsidR="00ED21CA">
        <w:rPr>
          <w:lang w:eastAsia="zh-CN"/>
        </w:rPr>
        <w:t>DRS transmission</w:t>
      </w:r>
      <w:r>
        <w:rPr>
          <w:lang w:eastAsia="zh-CN"/>
        </w:rPr>
        <w:t xml:space="preserve"> window </w:t>
      </w:r>
      <w:r w:rsidR="00ED21CA">
        <w:rPr>
          <w:lang w:eastAsia="zh-CN"/>
        </w:rPr>
        <w:t>may be affected by a fluctuant transmission power</w:t>
      </w:r>
      <w:r>
        <w:rPr>
          <w:lang w:eastAsia="zh-CN"/>
        </w:rPr>
        <w:t xml:space="preserve">, they can still be used for RLM </w:t>
      </w:r>
      <w:r w:rsidR="00A46565">
        <w:rPr>
          <w:lang w:eastAsia="zh-CN"/>
        </w:rPr>
        <w:t xml:space="preserve">measurements </w:t>
      </w:r>
      <w:r>
        <w:rPr>
          <w:lang w:eastAsia="zh-CN"/>
        </w:rPr>
        <w:t>purpose</w:t>
      </w:r>
      <w:r w:rsidR="005A2FB2">
        <w:rPr>
          <w:lang w:eastAsia="zh-CN"/>
        </w:rPr>
        <w:t xml:space="preserve"> (in-sync evaluations only)</w:t>
      </w:r>
      <w:r>
        <w:rPr>
          <w:lang w:eastAsia="zh-CN"/>
        </w:rPr>
        <w:t xml:space="preserve">. To allow for faster RLM recovery in case </w:t>
      </w:r>
      <w:r w:rsidR="00ED21CA">
        <w:rPr>
          <w:lang w:eastAsia="zh-CN"/>
        </w:rPr>
        <w:t>RLM-RS</w:t>
      </w:r>
      <w:r>
        <w:rPr>
          <w:lang w:eastAsia="zh-CN"/>
        </w:rPr>
        <w:t xml:space="preserve"> transmission within the </w:t>
      </w:r>
      <w:r w:rsidR="00ED21CA">
        <w:rPr>
          <w:lang w:eastAsia="zh-CN"/>
        </w:rPr>
        <w:t>DRS transmission</w:t>
      </w:r>
      <w:r>
        <w:rPr>
          <w:lang w:eastAsia="zh-CN"/>
        </w:rPr>
        <w:t xml:space="preserve"> is blocked, we propose that detected L1 samples outside the </w:t>
      </w:r>
      <w:r w:rsidR="00ED21CA">
        <w:rPr>
          <w:lang w:eastAsia="zh-CN"/>
        </w:rPr>
        <w:t>DRS transmission window</w:t>
      </w:r>
      <w:r>
        <w:rPr>
          <w:lang w:eastAsia="zh-CN"/>
        </w:rPr>
        <w:t xml:space="preserve"> in correspondence of configured RLM-RS resources can also be used </w:t>
      </w:r>
      <w:r w:rsidR="00513BAC">
        <w:rPr>
          <w:lang w:eastAsia="zh-CN"/>
        </w:rPr>
        <w:t>for RLM measurements</w:t>
      </w:r>
      <w:r w:rsidR="005F11E4">
        <w:rPr>
          <w:lang w:eastAsia="zh-CN"/>
        </w:rPr>
        <w:t xml:space="preserve"> for in-sync evaluations only</w:t>
      </w:r>
      <w:r w:rsidR="008D5DD1">
        <w:rPr>
          <w:lang w:eastAsia="zh-CN"/>
        </w:rPr>
        <w:t>.</w:t>
      </w:r>
    </w:p>
    <w:p w14:paraId="3AC224B9" w14:textId="6532E60E" w:rsidR="0081378D" w:rsidRDefault="00A46565" w:rsidP="0081378D">
      <w:pPr>
        <w:jc w:val="both"/>
        <w:rPr>
          <w:lang w:eastAsia="zh-CN"/>
        </w:rPr>
      </w:pPr>
      <w:r>
        <w:rPr>
          <w:lang w:eastAsia="zh-CN"/>
        </w:rPr>
        <w:t xml:space="preserve">Another reason to use RLM-RS signals outside of the DRS transmission window for </w:t>
      </w:r>
      <w:r w:rsidR="00513BAC">
        <w:rPr>
          <w:lang w:eastAsia="zh-CN"/>
        </w:rPr>
        <w:t>RLM measurements</w:t>
      </w:r>
      <w:r w:rsidR="0081378D">
        <w:rPr>
          <w:lang w:eastAsia="zh-CN"/>
        </w:rPr>
        <w:t xml:space="preserve"> is linked with the RLM-RS density.</w:t>
      </w:r>
      <w:r w:rsidR="0081378D" w:rsidRPr="0081378D">
        <w:rPr>
          <w:lang w:eastAsia="zh-CN"/>
        </w:rPr>
        <w:t xml:space="preserve"> </w:t>
      </w:r>
      <w:r w:rsidR="0081378D">
        <w:rPr>
          <w:lang w:eastAsia="zh-CN"/>
        </w:rPr>
        <w:t xml:space="preserve">It seems that the number of detected RLM-RS signals, which relies on the RLM-RS periodicity and the success probability of LBT, may impact the in-sync evaluation performance. The RLM-RS signals used for in-sync evaluations might not have </w:t>
      </w:r>
      <w:proofErr w:type="gramStart"/>
      <w:r w:rsidR="0081378D">
        <w:rPr>
          <w:lang w:eastAsia="zh-CN"/>
        </w:rPr>
        <w:t>sufficient</w:t>
      </w:r>
      <w:proofErr w:type="gramEnd"/>
      <w:r w:rsidR="0081378D">
        <w:rPr>
          <w:lang w:eastAsia="zh-CN"/>
        </w:rPr>
        <w:t xml:space="preserve"> density when the periodical RLM-RS signal could not always be transmitted periodically at the configured time resource due to the unsuccessful channel access. </w:t>
      </w:r>
    </w:p>
    <w:p w14:paraId="10E71405" w14:textId="2C6D8FAA" w:rsidR="00A46565" w:rsidRDefault="0081378D" w:rsidP="00142DDB">
      <w:pPr>
        <w:jc w:val="both"/>
        <w:rPr>
          <w:lang w:eastAsia="zh-CN"/>
        </w:rPr>
      </w:pPr>
      <w:r w:rsidRPr="1AFC0732">
        <w:rPr>
          <w:b/>
          <w:bCs/>
          <w:i/>
          <w:iCs/>
          <w:lang w:eastAsia="zh-CN"/>
        </w:rPr>
        <w:t xml:space="preserve">Observation </w:t>
      </w:r>
      <w:r w:rsidR="0050577D">
        <w:rPr>
          <w:b/>
          <w:bCs/>
          <w:i/>
          <w:iCs/>
          <w:lang w:eastAsia="zh-CN"/>
        </w:rPr>
        <w:t>15</w:t>
      </w:r>
      <w:r w:rsidRPr="1AFC0732">
        <w:rPr>
          <w:i/>
          <w:iCs/>
          <w:lang w:eastAsia="zh-CN"/>
        </w:rPr>
        <w:t xml:space="preserve">: The RLM-RS signals used for in-sync evaluation might not have </w:t>
      </w:r>
      <w:proofErr w:type="gramStart"/>
      <w:r w:rsidRPr="1AFC0732">
        <w:rPr>
          <w:i/>
          <w:iCs/>
          <w:lang w:eastAsia="zh-CN"/>
        </w:rPr>
        <w:t>sufficient</w:t>
      </w:r>
      <w:proofErr w:type="gramEnd"/>
      <w:r w:rsidRPr="1AFC0732">
        <w:rPr>
          <w:i/>
          <w:iCs/>
          <w:lang w:eastAsia="zh-CN"/>
        </w:rPr>
        <w:t xml:space="preserve"> density when the periodical RLM-RS signals are blocked by failed LBT.</w:t>
      </w:r>
    </w:p>
    <w:p w14:paraId="134B3E13" w14:textId="022D4986" w:rsidR="008D5DD1" w:rsidRPr="006B5E39" w:rsidRDefault="008D5DD1" w:rsidP="1AFC0732">
      <w:pPr>
        <w:spacing w:after="0"/>
        <w:jc w:val="both"/>
        <w:rPr>
          <w:i/>
          <w:iCs/>
          <w:lang w:val="en-US"/>
        </w:rPr>
      </w:pPr>
      <w:r w:rsidRPr="1AFC0732">
        <w:rPr>
          <w:b/>
          <w:bCs/>
          <w:i/>
          <w:iCs/>
          <w:lang w:val="en-US"/>
        </w:rPr>
        <w:t xml:space="preserve">Proposal </w:t>
      </w:r>
      <w:r w:rsidR="0050577D">
        <w:rPr>
          <w:b/>
          <w:bCs/>
          <w:i/>
          <w:iCs/>
          <w:lang w:val="en-US"/>
        </w:rPr>
        <w:t>26</w:t>
      </w:r>
      <w:r w:rsidRPr="1AFC0732">
        <w:rPr>
          <w:b/>
          <w:bCs/>
          <w:i/>
          <w:iCs/>
          <w:lang w:val="en-US"/>
        </w:rPr>
        <w:t>:</w:t>
      </w:r>
      <w:r w:rsidRPr="1AFC0732">
        <w:rPr>
          <w:i/>
          <w:iCs/>
          <w:lang w:val="en-US"/>
        </w:rPr>
        <w:t xml:space="preserve"> RLM measurements outside of the </w:t>
      </w:r>
      <w:r w:rsidR="0081378D" w:rsidRPr="1AFC0732">
        <w:rPr>
          <w:i/>
          <w:iCs/>
          <w:lang w:val="en-US"/>
        </w:rPr>
        <w:t>DRS transmission</w:t>
      </w:r>
      <w:r w:rsidRPr="1AFC0732">
        <w:rPr>
          <w:i/>
          <w:iCs/>
          <w:lang w:val="en-US"/>
        </w:rPr>
        <w:t xml:space="preserve"> window are supported</w:t>
      </w:r>
      <w:r w:rsidR="005F11E4" w:rsidRPr="1AFC0732">
        <w:rPr>
          <w:i/>
          <w:iCs/>
          <w:lang w:val="en-US"/>
        </w:rPr>
        <w:t xml:space="preserve"> for in-sync evaluations only</w:t>
      </w:r>
      <w:r w:rsidRPr="1AFC0732">
        <w:rPr>
          <w:i/>
          <w:iCs/>
          <w:lang w:val="en-US"/>
        </w:rPr>
        <w:t>.</w:t>
      </w:r>
      <w:r w:rsidR="005F11E4" w:rsidRPr="1AFC0732">
        <w:rPr>
          <w:i/>
          <w:iCs/>
          <w:lang w:eastAsia="zh-CN"/>
        </w:rPr>
        <w:t xml:space="preserve"> How to count outside of the DRS transmission window the detected RLM-RS samples in the in-sync evaluations is for RAN4 to be discussed.</w:t>
      </w:r>
    </w:p>
    <w:p w14:paraId="0034A6CC" w14:textId="77777777" w:rsidR="008D5DD1" w:rsidRPr="00BF399C" w:rsidRDefault="008D5DD1" w:rsidP="00BF399C">
      <w:pPr>
        <w:spacing w:after="0"/>
        <w:jc w:val="both"/>
        <w:rPr>
          <w:i/>
          <w:iCs/>
          <w:lang w:val="en-US"/>
        </w:rPr>
      </w:pPr>
    </w:p>
    <w:p w14:paraId="01FE5375" w14:textId="1E6A4836" w:rsidR="006049FD" w:rsidRPr="00A8562D" w:rsidRDefault="006049FD" w:rsidP="006049FD">
      <w:pPr>
        <w:jc w:val="both"/>
        <w:rPr>
          <w:lang w:eastAsia="zh-CN"/>
        </w:rPr>
      </w:pPr>
      <w:r>
        <w:rPr>
          <w:lang w:eastAsia="zh-CN"/>
        </w:rPr>
        <w:t xml:space="preserve">Hence, further enhancements for RLM-RS signal outside of the </w:t>
      </w:r>
      <w:r w:rsidR="0081378D">
        <w:rPr>
          <w:lang w:eastAsia="zh-CN"/>
        </w:rPr>
        <w:t>DRS transmission</w:t>
      </w:r>
      <w:r>
        <w:rPr>
          <w:lang w:eastAsia="zh-CN"/>
        </w:rPr>
        <w:t xml:space="preserve"> window need to be investigated, especially for long </w:t>
      </w:r>
      <w:r w:rsidRPr="0044151E">
        <w:rPr>
          <w:lang w:eastAsia="zh-CN"/>
        </w:rPr>
        <w:t>periodicity</w:t>
      </w:r>
      <w:r>
        <w:rPr>
          <w:lang w:eastAsia="zh-CN"/>
        </w:rPr>
        <w:t xml:space="preserve"> of RLM-RS resources. For example, when the </w:t>
      </w:r>
      <w:proofErr w:type="spellStart"/>
      <w:r>
        <w:rPr>
          <w:lang w:eastAsia="zh-CN"/>
        </w:rPr>
        <w:t>gNB</w:t>
      </w:r>
      <w:proofErr w:type="spellEnd"/>
      <w:r>
        <w:rPr>
          <w:lang w:eastAsia="zh-CN"/>
        </w:rPr>
        <w:t xml:space="preserve"> could not send the </w:t>
      </w:r>
      <w:r w:rsidR="0081378D">
        <w:rPr>
          <w:lang w:eastAsia="zh-CN"/>
        </w:rPr>
        <w:t xml:space="preserve">periodical </w:t>
      </w:r>
      <w:r>
        <w:rPr>
          <w:lang w:eastAsia="zh-CN"/>
        </w:rPr>
        <w:t>RLM-RS signal</w:t>
      </w:r>
      <w:r w:rsidR="0081378D">
        <w:rPr>
          <w:lang w:eastAsia="zh-CN"/>
        </w:rPr>
        <w:t>s</w:t>
      </w:r>
      <w:r>
        <w:rPr>
          <w:lang w:eastAsia="zh-CN"/>
        </w:rPr>
        <w:t xml:space="preserve"> </w:t>
      </w:r>
      <w:r w:rsidRPr="00AB3D9F">
        <w:rPr>
          <w:lang w:eastAsia="zh-CN"/>
        </w:rPr>
        <w:t>for pre-defined time duration (e.g., K</w:t>
      </w:r>
      <w:r>
        <w:rPr>
          <w:lang w:eastAsia="zh-CN"/>
        </w:rPr>
        <w:t>=2</w:t>
      </w:r>
      <w:r w:rsidRPr="00AB3D9F">
        <w:rPr>
          <w:lang w:eastAsia="zh-CN"/>
        </w:rPr>
        <w:t xml:space="preserve"> consecutive</w:t>
      </w:r>
      <w:r>
        <w:rPr>
          <w:lang w:eastAsia="zh-CN"/>
        </w:rPr>
        <w:t xml:space="preserve"> periods</w:t>
      </w:r>
      <w:r w:rsidRPr="00AB3D9F">
        <w:rPr>
          <w:lang w:eastAsia="zh-CN"/>
        </w:rPr>
        <w:t>)</w:t>
      </w:r>
      <w:r>
        <w:rPr>
          <w:lang w:eastAsia="zh-CN"/>
        </w:rPr>
        <w:t xml:space="preserve">, an additional opportunity window could be triggered as shown </w:t>
      </w:r>
      <w:r w:rsidRPr="00F80EAB">
        <w:rPr>
          <w:lang w:eastAsia="zh-CN"/>
        </w:rPr>
        <w:t>in Fig.</w:t>
      </w:r>
      <w:r w:rsidR="00BD12F8" w:rsidRPr="00F80EAB">
        <w:rPr>
          <w:lang w:eastAsia="zh-CN"/>
        </w:rPr>
        <w:t>4</w:t>
      </w:r>
      <w:r w:rsidRPr="00F80EAB">
        <w:rPr>
          <w:lang w:eastAsia="zh-CN"/>
        </w:rPr>
        <w:t>, where</w:t>
      </w:r>
      <w:r>
        <w:rPr>
          <w:lang w:eastAsia="zh-CN"/>
        </w:rPr>
        <w:t xml:space="preserve"> some additional occasions of RLM-RS signal transmission should be introduced. </w:t>
      </w:r>
    </w:p>
    <w:p w14:paraId="32E04770" w14:textId="6E6111BD" w:rsidR="0081378D" w:rsidRPr="006B5E39" w:rsidRDefault="006049FD" w:rsidP="70FA6E7D">
      <w:pPr>
        <w:jc w:val="both"/>
        <w:rPr>
          <w:i/>
          <w:iCs/>
          <w:lang w:eastAsia="zh-CN"/>
        </w:rPr>
      </w:pPr>
      <w:r w:rsidRPr="70FA6E7D">
        <w:rPr>
          <w:b/>
          <w:bCs/>
          <w:i/>
          <w:iCs/>
          <w:lang w:eastAsia="zh-CN"/>
        </w:rPr>
        <w:t xml:space="preserve">Proposal </w:t>
      </w:r>
      <w:r w:rsidR="0050577D">
        <w:rPr>
          <w:b/>
          <w:bCs/>
          <w:i/>
          <w:iCs/>
          <w:lang w:eastAsia="zh-CN"/>
        </w:rPr>
        <w:t>27</w:t>
      </w:r>
      <w:r w:rsidRPr="70FA6E7D">
        <w:rPr>
          <w:i/>
          <w:iCs/>
          <w:lang w:eastAsia="zh-CN"/>
        </w:rPr>
        <w:t xml:space="preserve">: </w:t>
      </w:r>
      <w:r w:rsidR="005F11E4" w:rsidRPr="70FA6E7D">
        <w:rPr>
          <w:i/>
          <w:iCs/>
          <w:lang w:eastAsia="zh-CN"/>
        </w:rPr>
        <w:t>T</w:t>
      </w:r>
      <w:r w:rsidRPr="70FA6E7D">
        <w:rPr>
          <w:i/>
          <w:iCs/>
          <w:lang w:eastAsia="zh-CN"/>
        </w:rPr>
        <w:t xml:space="preserve">he RLM measurement should consider the additional opportunistic RLM-RS transmission in one </w:t>
      </w:r>
      <w:proofErr w:type="spellStart"/>
      <w:r w:rsidR="00737802">
        <w:rPr>
          <w:i/>
          <w:iCs/>
          <w:lang w:eastAsia="zh-CN"/>
        </w:rPr>
        <w:t>gNB</w:t>
      </w:r>
      <w:proofErr w:type="spellEnd"/>
      <w:r w:rsidR="00737802">
        <w:rPr>
          <w:i/>
          <w:iCs/>
          <w:lang w:eastAsia="zh-CN"/>
        </w:rPr>
        <w:t xml:space="preserve"> </w:t>
      </w:r>
      <w:r w:rsidRPr="70FA6E7D">
        <w:rPr>
          <w:i/>
          <w:iCs/>
          <w:lang w:eastAsia="zh-CN"/>
        </w:rPr>
        <w:t>triggered window</w:t>
      </w:r>
      <w:r w:rsidR="0081378D" w:rsidRPr="70FA6E7D">
        <w:rPr>
          <w:i/>
          <w:iCs/>
          <w:lang w:eastAsia="zh-CN"/>
        </w:rPr>
        <w:t xml:space="preserve"> </w:t>
      </w:r>
      <w:r w:rsidR="0065320B" w:rsidRPr="70FA6E7D">
        <w:rPr>
          <w:i/>
          <w:iCs/>
          <w:lang w:eastAsia="zh-CN"/>
        </w:rPr>
        <w:t xml:space="preserve">in the case no RLM-RS sample within the DRS transmission window has been detected </w:t>
      </w:r>
      <w:r w:rsidR="0081378D" w:rsidRPr="70FA6E7D">
        <w:rPr>
          <w:i/>
          <w:iCs/>
          <w:lang w:eastAsia="zh-CN"/>
        </w:rPr>
        <w:t>after a pre-defined time duration</w:t>
      </w:r>
      <w:r w:rsidRPr="70FA6E7D">
        <w:rPr>
          <w:i/>
          <w:iCs/>
          <w:lang w:eastAsia="zh-CN"/>
        </w:rPr>
        <w:t>.</w:t>
      </w:r>
    </w:p>
    <w:p w14:paraId="328A0CFF" w14:textId="77777777" w:rsidR="006049FD" w:rsidRDefault="006049FD" w:rsidP="006049FD">
      <w:pPr>
        <w:pStyle w:val="TF"/>
      </w:pPr>
      <w:r>
        <w:object w:dxaOrig="6608" w:dyaOrig="1916" w14:anchorId="51AC43C3">
          <v:shape id="_x0000_i1047" type="#_x0000_t75" style="width:329.6pt;height:93.95pt" o:ole="">
            <v:imagedata r:id="rId45" o:title=""/>
          </v:shape>
          <o:OLEObject Type="Embed" ProgID="Visio.Drawing.11" ShapeID="_x0000_i1047" DrawAspect="Content" ObjectID="_1627506580" r:id="rId46"/>
        </w:object>
      </w:r>
    </w:p>
    <w:p w14:paraId="53D581F9" w14:textId="1CF27380" w:rsidR="006049FD" w:rsidRPr="00376BCA" w:rsidRDefault="006049FD" w:rsidP="00376BCA">
      <w:pPr>
        <w:spacing w:after="0"/>
        <w:jc w:val="center"/>
        <w:rPr>
          <w:b/>
          <w:bCs/>
          <w:lang w:eastAsia="zh-CN"/>
        </w:rPr>
      </w:pPr>
      <w:r w:rsidRPr="00F80EAB">
        <w:rPr>
          <w:b/>
          <w:bCs/>
        </w:rPr>
        <w:t>Fig</w:t>
      </w:r>
      <w:r w:rsidR="00CC008F" w:rsidRPr="00F80EAB">
        <w:rPr>
          <w:b/>
          <w:bCs/>
          <w:lang w:eastAsia="zh-CN"/>
        </w:rPr>
        <w:t xml:space="preserve">ure </w:t>
      </w:r>
      <w:r w:rsidR="00BD12F8" w:rsidRPr="00F80EAB">
        <w:rPr>
          <w:b/>
          <w:bCs/>
          <w:lang w:eastAsia="zh-CN"/>
        </w:rPr>
        <w:t>4</w:t>
      </w:r>
      <w:r w:rsidRPr="00F80EAB">
        <w:rPr>
          <w:b/>
          <w:bCs/>
          <w:lang w:eastAsia="zh-CN"/>
        </w:rPr>
        <w:t>:</w:t>
      </w:r>
      <w:r w:rsidRPr="009950D2">
        <w:rPr>
          <w:b/>
          <w:bCs/>
        </w:rPr>
        <w:t xml:space="preserve"> </w:t>
      </w:r>
      <w:r w:rsidRPr="009950D2">
        <w:rPr>
          <w:b/>
          <w:bCs/>
          <w:lang w:eastAsia="zh-CN"/>
        </w:rPr>
        <w:t>Opportunistic</w:t>
      </w:r>
      <w:r w:rsidRPr="00376BCA">
        <w:rPr>
          <w:b/>
          <w:bCs/>
          <w:lang w:eastAsia="zh-CN"/>
        </w:rPr>
        <w:t xml:space="preserve"> </w:t>
      </w:r>
      <w:r w:rsidRPr="00376BCA">
        <w:rPr>
          <w:b/>
          <w:bCs/>
        </w:rPr>
        <w:t xml:space="preserve">RLM-RS transmission </w:t>
      </w:r>
      <w:r w:rsidRPr="00376BCA">
        <w:rPr>
          <w:b/>
          <w:bCs/>
          <w:lang w:eastAsia="zh-CN"/>
        </w:rPr>
        <w:t xml:space="preserve">in one triggered window </w:t>
      </w:r>
      <w:r w:rsidRPr="00376BCA">
        <w:rPr>
          <w:b/>
          <w:bCs/>
        </w:rPr>
        <w:t>in NR-U</w:t>
      </w:r>
    </w:p>
    <w:p w14:paraId="267FE0DC" w14:textId="12E21AB0" w:rsidR="00FB2096" w:rsidRPr="00DC300E" w:rsidRDefault="00FB2096" w:rsidP="00734348">
      <w:pPr>
        <w:spacing w:after="0"/>
        <w:jc w:val="both"/>
        <w:rPr>
          <w:lang w:eastAsia="zh-CN"/>
        </w:rPr>
      </w:pPr>
    </w:p>
    <w:p w14:paraId="188DA745" w14:textId="02CEBD67" w:rsidR="008D1F9B" w:rsidRDefault="009113AD" w:rsidP="00734348">
      <w:pPr>
        <w:spacing w:after="0"/>
        <w:jc w:val="both"/>
        <w:rPr>
          <w:lang w:val="en-US"/>
        </w:rPr>
      </w:pPr>
      <w:r>
        <w:rPr>
          <w:lang w:val="en-US"/>
        </w:rPr>
        <w:t xml:space="preserve">Related to opportunistic RLM-RS, our proposal is to rely upon </w:t>
      </w:r>
      <w:r w:rsidR="00475824">
        <w:rPr>
          <w:lang w:val="en-US"/>
        </w:rPr>
        <w:t>DMRS</w:t>
      </w:r>
      <w:r w:rsidR="008D1F9B">
        <w:rPr>
          <w:lang w:val="en-US"/>
        </w:rPr>
        <w:t xml:space="preserve"> carried by </w:t>
      </w:r>
      <w:r w:rsidR="00C56CAD">
        <w:rPr>
          <w:lang w:val="en-US"/>
        </w:rPr>
        <w:t xml:space="preserve">the </w:t>
      </w:r>
      <w:r w:rsidR="008D1F9B">
        <w:rPr>
          <w:lang w:val="en-US"/>
        </w:rPr>
        <w:t>GC-PDCCH channel, bearing in mind that</w:t>
      </w:r>
      <w:r w:rsidR="00C56CAD">
        <w:rPr>
          <w:lang w:val="en-US"/>
        </w:rPr>
        <w:t xml:space="preserve"> the </w:t>
      </w:r>
      <w:r w:rsidR="008D1F9B">
        <w:rPr>
          <w:lang w:val="en-US"/>
        </w:rPr>
        <w:t xml:space="preserve">GC-PDCCH channel is always present within a </w:t>
      </w:r>
      <w:proofErr w:type="spellStart"/>
      <w:r w:rsidR="008D1F9B">
        <w:rPr>
          <w:lang w:val="en-US"/>
        </w:rPr>
        <w:t>gNB</w:t>
      </w:r>
      <w:proofErr w:type="spellEnd"/>
      <w:r w:rsidR="008D1F9B">
        <w:rPr>
          <w:lang w:val="en-US"/>
        </w:rPr>
        <w:t xml:space="preserve"> acquired COT, as it is used to provide the UEs with the COT structure.</w:t>
      </w:r>
      <w:r w:rsidR="00AD0704">
        <w:rPr>
          <w:lang w:val="en-US"/>
        </w:rPr>
        <w:t xml:space="preserve"> The presence of the GC-PDCCH (i.e. the </w:t>
      </w:r>
      <w:proofErr w:type="spellStart"/>
      <w:r w:rsidR="00AD0704">
        <w:rPr>
          <w:lang w:val="en-US"/>
        </w:rPr>
        <w:t>gNB</w:t>
      </w:r>
      <w:proofErr w:type="spellEnd"/>
      <w:r w:rsidR="00AD0704">
        <w:rPr>
          <w:lang w:val="en-US"/>
        </w:rPr>
        <w:t xml:space="preserve"> acquired COT)</w:t>
      </w:r>
      <w:r w:rsidR="00806141">
        <w:rPr>
          <w:lang w:val="en-US"/>
        </w:rPr>
        <w:t xml:space="preserve"> can be confirmed once the GC-PDCCH DMRS has been detected by the UE.</w:t>
      </w:r>
    </w:p>
    <w:p w14:paraId="593C8818" w14:textId="023DF6BC" w:rsidR="008D1F9B" w:rsidRDefault="008D1F9B" w:rsidP="00734348">
      <w:pPr>
        <w:spacing w:after="0"/>
        <w:jc w:val="both"/>
        <w:rPr>
          <w:lang w:val="en-US"/>
        </w:rPr>
      </w:pPr>
    </w:p>
    <w:p w14:paraId="4FFEB3EB" w14:textId="6EBB6F43" w:rsidR="005C7EDB" w:rsidRDefault="005C7EDB" w:rsidP="005C7EDB">
      <w:pPr>
        <w:spacing w:after="0"/>
        <w:jc w:val="both"/>
        <w:rPr>
          <w:lang w:val="en-US"/>
        </w:rPr>
      </w:pPr>
      <w:r>
        <w:rPr>
          <w:lang w:val="en-US"/>
        </w:rPr>
        <w:t xml:space="preserve">Hence the presence of </w:t>
      </w:r>
      <w:r w:rsidR="00C56CAD">
        <w:rPr>
          <w:lang w:val="en-US"/>
        </w:rPr>
        <w:t>DMRS</w:t>
      </w:r>
      <w:r>
        <w:rPr>
          <w:lang w:val="en-US"/>
        </w:rPr>
        <w:t xml:space="preserve"> transmission can be determined based on COT structure indication in GC-PDCCH; otherwise no additional indication to the UE is expected to be needed.</w:t>
      </w:r>
      <w:r w:rsidR="00AD0704">
        <w:rPr>
          <w:lang w:val="en-US"/>
        </w:rPr>
        <w:t xml:space="preserve"> </w:t>
      </w:r>
    </w:p>
    <w:p w14:paraId="794921A6" w14:textId="77777777" w:rsidR="005C7EDB" w:rsidRDefault="005C7EDB" w:rsidP="005C7EDB">
      <w:pPr>
        <w:spacing w:after="0"/>
        <w:jc w:val="both"/>
        <w:rPr>
          <w:lang w:val="en-US"/>
        </w:rPr>
      </w:pPr>
    </w:p>
    <w:p w14:paraId="11445215" w14:textId="1C45C873" w:rsidR="00D27393" w:rsidRPr="006B5E39" w:rsidRDefault="005C7EDB" w:rsidP="0952970A">
      <w:pPr>
        <w:spacing w:after="0"/>
        <w:jc w:val="both"/>
        <w:rPr>
          <w:i/>
          <w:iCs/>
          <w:lang w:val="en-US"/>
        </w:rPr>
      </w:pPr>
      <w:r w:rsidRPr="0952970A">
        <w:rPr>
          <w:b/>
          <w:bCs/>
          <w:i/>
          <w:iCs/>
          <w:lang w:val="en-US"/>
        </w:rPr>
        <w:t xml:space="preserve">Observation </w:t>
      </w:r>
      <w:r w:rsidR="0050577D">
        <w:rPr>
          <w:b/>
          <w:bCs/>
          <w:i/>
          <w:iCs/>
          <w:lang w:val="en-US"/>
        </w:rPr>
        <w:t>16</w:t>
      </w:r>
      <w:r w:rsidRPr="0952970A">
        <w:rPr>
          <w:b/>
          <w:bCs/>
          <w:i/>
          <w:iCs/>
          <w:lang w:val="en-US"/>
        </w:rPr>
        <w:t>:</w:t>
      </w:r>
      <w:r w:rsidRPr="0952970A">
        <w:rPr>
          <w:i/>
          <w:iCs/>
          <w:lang w:val="en-US"/>
        </w:rPr>
        <w:t xml:space="preserve"> No explicit indication to the UE of opportunistic transmission other than COT structure indication in GC-PDCCH is expected to be needed.</w:t>
      </w:r>
    </w:p>
    <w:p w14:paraId="2BF18813" w14:textId="6E001EF1" w:rsidR="00806141" w:rsidRDefault="00806141" w:rsidP="005C7EDB">
      <w:pPr>
        <w:spacing w:after="0"/>
        <w:jc w:val="both"/>
        <w:rPr>
          <w:iCs/>
          <w:lang w:val="en-US"/>
        </w:rPr>
      </w:pPr>
    </w:p>
    <w:p w14:paraId="15AFEE67" w14:textId="040158DC" w:rsidR="00806141" w:rsidRDefault="00806141" w:rsidP="005C7EDB">
      <w:pPr>
        <w:spacing w:after="0"/>
        <w:jc w:val="both"/>
        <w:rPr>
          <w:lang w:val="en-US"/>
        </w:rPr>
      </w:pPr>
      <w:r>
        <w:rPr>
          <w:lang w:val="en-US"/>
        </w:rPr>
        <w:t xml:space="preserve">As a </w:t>
      </w:r>
      <w:proofErr w:type="gramStart"/>
      <w:r>
        <w:rPr>
          <w:lang w:val="en-US"/>
        </w:rPr>
        <w:t>consequen</w:t>
      </w:r>
      <w:r w:rsidR="00B6778B">
        <w:rPr>
          <w:lang w:val="en-US"/>
        </w:rPr>
        <w:t>ce</w:t>
      </w:r>
      <w:proofErr w:type="gramEnd"/>
      <w:r w:rsidR="00B6778B">
        <w:rPr>
          <w:lang w:val="en-US"/>
        </w:rPr>
        <w:t xml:space="preserve"> </w:t>
      </w:r>
      <w:r w:rsidR="00A94EE8">
        <w:rPr>
          <w:lang w:val="en-US"/>
        </w:rPr>
        <w:t xml:space="preserve">and </w:t>
      </w:r>
      <w:r w:rsidR="00C56CAD">
        <w:rPr>
          <w:lang w:val="en-US"/>
        </w:rPr>
        <w:t xml:space="preserve">following </w:t>
      </w:r>
      <w:r w:rsidR="00A94EE8">
        <w:rPr>
          <w:lang w:val="en-US"/>
        </w:rPr>
        <w:t xml:space="preserve">the RAN1#97 agreement (no SSB-based RLM-RS outside of the DRS transmission window) </w:t>
      </w:r>
      <w:r w:rsidR="00B6778B">
        <w:rPr>
          <w:lang w:val="en-US"/>
        </w:rPr>
        <w:t xml:space="preserve">we propose to use </w:t>
      </w:r>
      <w:r w:rsidR="00C56CAD">
        <w:rPr>
          <w:lang w:val="en-US"/>
        </w:rPr>
        <w:t>the</w:t>
      </w:r>
      <w:r w:rsidR="005F11E4">
        <w:rPr>
          <w:lang w:val="en-US"/>
        </w:rPr>
        <w:t xml:space="preserve"> </w:t>
      </w:r>
      <w:r w:rsidR="00B6778B">
        <w:rPr>
          <w:lang w:val="en-US"/>
        </w:rPr>
        <w:t>GC-PDCCH DMRS for in-sync evaluations</w:t>
      </w:r>
      <w:r w:rsidR="00A94EE8">
        <w:rPr>
          <w:lang w:val="en-US"/>
        </w:rPr>
        <w:t>, the GC-PDCCH DMRS being used to confirm the presence of the GC-PDCCH</w:t>
      </w:r>
      <w:r w:rsidR="00B6778B">
        <w:rPr>
          <w:lang w:val="en-US"/>
        </w:rPr>
        <w:t>.</w:t>
      </w:r>
    </w:p>
    <w:p w14:paraId="5D2E5CEF" w14:textId="56B02B7E" w:rsidR="00B6778B" w:rsidRDefault="00B6778B" w:rsidP="005C7EDB">
      <w:pPr>
        <w:spacing w:after="0"/>
        <w:jc w:val="both"/>
        <w:rPr>
          <w:lang w:val="en-US"/>
        </w:rPr>
      </w:pPr>
    </w:p>
    <w:p w14:paraId="3F81657A" w14:textId="3C279A2D" w:rsidR="00B6778B" w:rsidRDefault="00B6778B" w:rsidP="005C7EDB">
      <w:pPr>
        <w:spacing w:after="0"/>
        <w:jc w:val="both"/>
        <w:rPr>
          <w:lang w:val="en-US"/>
        </w:rPr>
      </w:pPr>
      <w:r w:rsidRPr="0952970A">
        <w:rPr>
          <w:b/>
          <w:bCs/>
          <w:i/>
          <w:iCs/>
          <w:lang w:val="en-US"/>
        </w:rPr>
        <w:t xml:space="preserve">Proposal </w:t>
      </w:r>
      <w:r w:rsidR="0050577D">
        <w:rPr>
          <w:b/>
          <w:bCs/>
          <w:i/>
          <w:iCs/>
          <w:lang w:val="en-US"/>
        </w:rPr>
        <w:t>28</w:t>
      </w:r>
      <w:r w:rsidRPr="0952970A">
        <w:rPr>
          <w:b/>
          <w:bCs/>
          <w:i/>
          <w:iCs/>
          <w:lang w:val="en-US"/>
        </w:rPr>
        <w:t>:</w:t>
      </w:r>
      <w:r w:rsidRPr="006B5E39">
        <w:rPr>
          <w:i/>
          <w:iCs/>
          <w:lang w:val="en-US"/>
        </w:rPr>
        <w:t xml:space="preserve"> </w:t>
      </w:r>
      <w:r w:rsidR="00E14B73">
        <w:rPr>
          <w:i/>
          <w:iCs/>
          <w:lang w:val="en-US"/>
        </w:rPr>
        <w:t>T</w:t>
      </w:r>
      <w:r w:rsidRPr="006B5E39">
        <w:rPr>
          <w:i/>
          <w:iCs/>
          <w:lang w:val="en-US"/>
        </w:rPr>
        <w:t>he UE should use GC-PDCCH</w:t>
      </w:r>
      <w:r w:rsidR="00C56CAD">
        <w:rPr>
          <w:i/>
          <w:iCs/>
          <w:lang w:val="en-US"/>
        </w:rPr>
        <w:t xml:space="preserve"> DMRS</w:t>
      </w:r>
      <w:r w:rsidRPr="006B5E39">
        <w:rPr>
          <w:i/>
          <w:iCs/>
          <w:lang w:val="en-US"/>
        </w:rPr>
        <w:t xml:space="preserve"> for in-sync evaluations</w:t>
      </w:r>
      <w:r w:rsidR="00A94EE8" w:rsidRPr="00A94EE8">
        <w:rPr>
          <w:i/>
          <w:iCs/>
          <w:lang w:val="en-US"/>
        </w:rPr>
        <w:t xml:space="preserve">, </w:t>
      </w:r>
      <w:r w:rsidR="00A94EE8" w:rsidRPr="001F4C0E">
        <w:rPr>
          <w:i/>
          <w:lang w:val="en-US"/>
        </w:rPr>
        <w:t>the GC-PDCCH DMRS being used to confirm the presence of the GC-PDCCH</w:t>
      </w:r>
      <w:r w:rsidRPr="006B5E39">
        <w:rPr>
          <w:i/>
          <w:iCs/>
          <w:lang w:val="en-US"/>
        </w:rPr>
        <w:t>.</w:t>
      </w:r>
    </w:p>
    <w:p w14:paraId="60AFC78A" w14:textId="77777777" w:rsidR="00AE069A" w:rsidRPr="005C7156" w:rsidRDefault="00AE069A" w:rsidP="00AE069A">
      <w:pPr>
        <w:pStyle w:val="Heading1"/>
        <w:rPr>
          <w:rFonts w:ascii="Times New Roman" w:hAnsi="Times New Roman"/>
        </w:rPr>
      </w:pPr>
      <w:r w:rsidRPr="005C7156">
        <w:rPr>
          <w:rFonts w:ascii="Times New Roman" w:hAnsi="Times New Roman"/>
          <w:color w:val="000000"/>
        </w:rPr>
        <w:t xml:space="preserve">5. </w:t>
      </w:r>
      <w:r w:rsidRPr="005C7156">
        <w:rPr>
          <w:rFonts w:ascii="Times New Roman" w:hAnsi="Times New Roman"/>
        </w:rPr>
        <w:t>Paging</w:t>
      </w:r>
    </w:p>
    <w:p w14:paraId="5286D37F" w14:textId="6B73AD37" w:rsidR="00AE069A" w:rsidRPr="00E77DE6" w:rsidRDefault="00AE069A" w:rsidP="00AE069A">
      <w:pPr>
        <w:overflowPunct/>
        <w:autoSpaceDE/>
        <w:autoSpaceDN/>
        <w:adjustRightInd/>
        <w:spacing w:before="100" w:beforeAutospacing="1" w:after="100" w:afterAutospacing="1"/>
        <w:jc w:val="both"/>
        <w:rPr>
          <w:rFonts w:eastAsia="Times New Roman"/>
          <w:sz w:val="24"/>
          <w:szCs w:val="24"/>
          <w:lang w:val="en-US" w:eastAsia="fr-FR"/>
        </w:rPr>
      </w:pPr>
      <w:r>
        <w:rPr>
          <w:rFonts w:eastAsia="Times New Roman"/>
          <w:lang w:eastAsia="fr-FR"/>
        </w:rPr>
        <w:t>The NR-U WID [2] lists the following within the physical layer procedure(s) to be specified</w:t>
      </w:r>
      <w:r>
        <w:t>:</w:t>
      </w:r>
    </w:p>
    <w:tbl>
      <w:tblPr>
        <w:tblStyle w:val="TableGrid"/>
        <w:tblW w:w="0" w:type="auto"/>
        <w:tblLook w:val="04A0" w:firstRow="1" w:lastRow="0" w:firstColumn="1" w:lastColumn="0" w:noHBand="0" w:noVBand="1"/>
      </w:tblPr>
      <w:tblGrid>
        <w:gridCol w:w="9629"/>
      </w:tblGrid>
      <w:tr w:rsidR="00AE069A" w14:paraId="7425EC9C" w14:textId="77777777" w:rsidTr="00FB4752">
        <w:tc>
          <w:tcPr>
            <w:tcW w:w="9629" w:type="dxa"/>
          </w:tcPr>
          <w:p w14:paraId="196C8B3A" w14:textId="77777777" w:rsidR="00AE069A" w:rsidRPr="002A4BEB" w:rsidRDefault="00AE069A" w:rsidP="00FB4752">
            <w:pPr>
              <w:spacing w:after="0"/>
              <w:rPr>
                <w:lang w:val="en-US"/>
              </w:rPr>
            </w:pPr>
            <w:r>
              <w:rPr>
                <w:highlight w:val="green"/>
                <w:lang w:eastAsia="ja-JP"/>
              </w:rPr>
              <w:t>Paging</w:t>
            </w:r>
            <w:r>
              <w:rPr>
                <w:lang w:eastAsia="ja-JP"/>
              </w:rPr>
              <w:t>: specify required NR modifications to enhance paging opportunities by increasing time-domain paging occasions or paging monitoring occasions while taking UE power consumption into account.</w:t>
            </w:r>
          </w:p>
        </w:tc>
      </w:tr>
    </w:tbl>
    <w:p w14:paraId="6DF313E1" w14:textId="77777777" w:rsidR="00AE069A" w:rsidRDefault="00AE069A" w:rsidP="00AE069A">
      <w:pPr>
        <w:spacing w:after="0"/>
        <w:jc w:val="both"/>
      </w:pPr>
    </w:p>
    <w:p w14:paraId="4037D71A" w14:textId="1858CD12" w:rsidR="002E0443" w:rsidRDefault="002E0443" w:rsidP="00AE069A">
      <w:pPr>
        <w:spacing w:after="0"/>
        <w:jc w:val="both"/>
        <w:rPr>
          <w:lang w:val="en-US"/>
        </w:rPr>
      </w:pPr>
      <w:r>
        <w:rPr>
          <w:lang w:val="en-US"/>
        </w:rPr>
        <w:t>During RAN2#106 meeting the following has been agreed:</w:t>
      </w:r>
    </w:p>
    <w:p w14:paraId="21BFF5CC" w14:textId="5C4546CF" w:rsidR="00C77E73" w:rsidRDefault="00C77E73" w:rsidP="00AE069A">
      <w:pPr>
        <w:spacing w:after="0"/>
        <w:jc w:val="both"/>
        <w:rPr>
          <w:lang w:val="en-US"/>
        </w:rPr>
      </w:pPr>
    </w:p>
    <w:p w14:paraId="31F0DE2A" w14:textId="77777777" w:rsidR="00C77E73" w:rsidRDefault="00C77E73" w:rsidP="00C77E73">
      <w:pPr>
        <w:pStyle w:val="Agreement"/>
        <w:spacing w:after="180"/>
        <w:ind w:left="924" w:hanging="357"/>
        <w:jc w:val="both"/>
      </w:pPr>
      <w:bookmarkStart w:id="4" w:name="_Hlk16496834"/>
      <w:r>
        <w:t xml:space="preserve">The UE should also stop monitoring paging for the PO even if it does not decode a P-RNTI if it can detect that the </w:t>
      </w:r>
      <w:proofErr w:type="spellStart"/>
      <w:r>
        <w:t>gNB</w:t>
      </w:r>
      <w:proofErr w:type="spellEnd"/>
      <w:r>
        <w:t xml:space="preserve"> had access to the channel at the </w:t>
      </w:r>
      <w:proofErr w:type="spellStart"/>
      <w:r>
        <w:t>pdcch</w:t>
      </w:r>
      <w:proofErr w:type="spellEnd"/>
      <w:r>
        <w:t xml:space="preserve"> monitoring occasion. </w:t>
      </w:r>
      <w:bookmarkStart w:id="5" w:name="_Hlk16496820"/>
      <w:r>
        <w:t xml:space="preserve">FFS if there are additional detection methods to detection of PRNTI and what those are. </w:t>
      </w:r>
      <w:bookmarkEnd w:id="5"/>
    </w:p>
    <w:bookmarkEnd w:id="4"/>
    <w:p w14:paraId="68BA59C6" w14:textId="107429C5" w:rsidR="00C77E73" w:rsidRDefault="00C77E73" w:rsidP="00AE069A">
      <w:pPr>
        <w:spacing w:after="0"/>
        <w:jc w:val="both"/>
        <w:rPr>
          <w:lang w:eastAsia="x-none"/>
        </w:rPr>
      </w:pPr>
      <w:r>
        <w:t xml:space="preserve">As stated within </w:t>
      </w:r>
      <w:r>
        <w:rPr>
          <w:lang w:eastAsia="x-none"/>
        </w:rPr>
        <w:t>our RAN2 contribution [15]:</w:t>
      </w:r>
    </w:p>
    <w:p w14:paraId="53731F04" w14:textId="77777777" w:rsidR="00C77E73" w:rsidRDefault="00C77E73" w:rsidP="00AE069A">
      <w:pPr>
        <w:spacing w:after="0"/>
        <w:jc w:val="both"/>
        <w:rPr>
          <w:lang w:eastAsia="x-none"/>
        </w:rPr>
      </w:pPr>
    </w:p>
    <w:p w14:paraId="2C409942" w14:textId="77777777" w:rsidR="00C77E73" w:rsidRDefault="00C77E73" w:rsidP="00C77E73">
      <w:pPr>
        <w:rPr>
          <w:lang w:val="en-US" w:eastAsia="zh-CN"/>
        </w:rPr>
      </w:pPr>
      <w:r>
        <w:rPr>
          <w:lang w:val="en-US" w:eastAsia="zh-CN"/>
        </w:rPr>
        <w:t xml:space="preserve">So, the UE </w:t>
      </w:r>
      <w:proofErr w:type="gramStart"/>
      <w:r>
        <w:rPr>
          <w:lang w:val="en-US" w:eastAsia="zh-CN"/>
        </w:rPr>
        <w:t>is allowed to</w:t>
      </w:r>
      <w:proofErr w:type="gramEnd"/>
      <w:r>
        <w:rPr>
          <w:lang w:val="en-US" w:eastAsia="zh-CN"/>
        </w:rPr>
        <w:t xml:space="preserve"> stop monitoring the POs of the DRX cycle if</w:t>
      </w:r>
    </w:p>
    <w:p w14:paraId="45445104" w14:textId="77777777" w:rsidR="00C77E73" w:rsidRPr="00EA6245" w:rsidRDefault="00C77E73" w:rsidP="00C77E73">
      <w:pPr>
        <w:pStyle w:val="ListParagraph"/>
        <w:numPr>
          <w:ilvl w:val="0"/>
          <w:numId w:val="40"/>
        </w:numPr>
        <w:spacing w:after="60"/>
        <w:ind w:left="714" w:hanging="357"/>
        <w:contextualSpacing w:val="0"/>
        <w:rPr>
          <w:sz w:val="20"/>
          <w:szCs w:val="20"/>
          <w:lang w:val="en-US"/>
        </w:rPr>
      </w:pPr>
      <w:r w:rsidRPr="00EA6245">
        <w:rPr>
          <w:sz w:val="20"/>
          <w:szCs w:val="20"/>
          <w:lang w:val="en-US"/>
        </w:rPr>
        <w:t xml:space="preserve">the UE detects that the </w:t>
      </w:r>
      <w:proofErr w:type="spellStart"/>
      <w:r w:rsidRPr="00EA6245">
        <w:rPr>
          <w:sz w:val="20"/>
          <w:szCs w:val="20"/>
          <w:lang w:val="en-US"/>
        </w:rPr>
        <w:t>gNB</w:t>
      </w:r>
      <w:proofErr w:type="spellEnd"/>
      <w:r w:rsidRPr="00EA6245">
        <w:rPr>
          <w:sz w:val="20"/>
          <w:szCs w:val="20"/>
          <w:lang w:val="en-US"/>
        </w:rPr>
        <w:t xml:space="preserve"> has gained access to the channel (i.e. the </w:t>
      </w:r>
      <w:proofErr w:type="spellStart"/>
      <w:r w:rsidRPr="00EA6245">
        <w:rPr>
          <w:sz w:val="20"/>
          <w:szCs w:val="20"/>
          <w:lang w:val="en-US"/>
        </w:rPr>
        <w:t>gNB</w:t>
      </w:r>
      <w:proofErr w:type="spellEnd"/>
      <w:r w:rsidRPr="00EA6245">
        <w:rPr>
          <w:sz w:val="20"/>
          <w:szCs w:val="20"/>
          <w:lang w:val="en-US"/>
        </w:rPr>
        <w:t xml:space="preserve"> is transmitting on PDCCH), and </w:t>
      </w:r>
    </w:p>
    <w:p w14:paraId="68E4F0B3" w14:textId="77777777" w:rsidR="00C77E73" w:rsidRPr="00EA6245" w:rsidRDefault="00C77E73" w:rsidP="00C77E73">
      <w:pPr>
        <w:pStyle w:val="ListParagraph"/>
        <w:numPr>
          <w:ilvl w:val="0"/>
          <w:numId w:val="40"/>
        </w:numPr>
        <w:spacing w:after="180"/>
        <w:rPr>
          <w:sz w:val="20"/>
          <w:szCs w:val="20"/>
          <w:lang w:val="en-US"/>
        </w:rPr>
      </w:pPr>
      <w:r w:rsidRPr="00EA6245">
        <w:rPr>
          <w:sz w:val="20"/>
          <w:szCs w:val="20"/>
          <w:lang w:val="en-US"/>
        </w:rPr>
        <w:t>the UE does not detect DCI scrambled with P-RNTI</w:t>
      </w:r>
    </w:p>
    <w:p w14:paraId="31F2F299" w14:textId="77777777" w:rsidR="00C77E73" w:rsidRDefault="00C77E73" w:rsidP="00C77E73">
      <w:pPr>
        <w:shd w:val="clear" w:color="auto" w:fill="FFFFFF"/>
        <w:jc w:val="both"/>
        <w:textAlignment w:val="top"/>
        <w:rPr>
          <w:lang w:val="en-US" w:eastAsia="zh-CN"/>
        </w:rPr>
      </w:pPr>
      <w:r>
        <w:rPr>
          <w:lang w:val="en-US" w:eastAsia="zh-CN"/>
        </w:rPr>
        <w:t>T</w:t>
      </w:r>
      <w:r w:rsidRPr="00D64B8D">
        <w:rPr>
          <w:lang w:val="en-US" w:eastAsia="zh-CN"/>
        </w:rPr>
        <w:t xml:space="preserve">he </w:t>
      </w:r>
      <w:r>
        <w:rPr>
          <w:lang w:val="en-US" w:eastAsia="zh-CN"/>
        </w:rPr>
        <w:t xml:space="preserve">RAN2#106 </w:t>
      </w:r>
      <w:r w:rsidRPr="00D64B8D">
        <w:rPr>
          <w:lang w:val="en-US" w:eastAsia="zh-CN"/>
        </w:rPr>
        <w:t xml:space="preserve">agreement assumes that </w:t>
      </w:r>
      <w:r>
        <w:rPr>
          <w:lang w:val="en-US" w:eastAsia="zh-CN"/>
        </w:rPr>
        <w:t xml:space="preserve">the </w:t>
      </w:r>
      <w:proofErr w:type="spellStart"/>
      <w:r>
        <w:rPr>
          <w:lang w:val="en-US" w:eastAsia="zh-CN"/>
        </w:rPr>
        <w:t>gNB</w:t>
      </w:r>
      <w:proofErr w:type="spellEnd"/>
      <w:r>
        <w:rPr>
          <w:lang w:val="en-US" w:eastAsia="zh-CN"/>
        </w:rPr>
        <w:t xml:space="preserve"> attempts </w:t>
      </w:r>
      <w:r w:rsidRPr="00D64B8D">
        <w:rPr>
          <w:lang w:val="en-US" w:eastAsia="zh-CN"/>
        </w:rPr>
        <w:t xml:space="preserve">to </w:t>
      </w:r>
      <w:r>
        <w:rPr>
          <w:lang w:val="en-US" w:eastAsia="zh-CN"/>
        </w:rPr>
        <w:t xml:space="preserve">gain access to the channel and </w:t>
      </w:r>
      <w:r w:rsidRPr="00D64B8D">
        <w:rPr>
          <w:lang w:val="en-US" w:eastAsia="zh-CN"/>
        </w:rPr>
        <w:t xml:space="preserve">send </w:t>
      </w:r>
      <w:r>
        <w:rPr>
          <w:lang w:val="en-US" w:eastAsia="zh-CN"/>
        </w:rPr>
        <w:t xml:space="preserve">the </w:t>
      </w:r>
      <w:r w:rsidRPr="00D64B8D">
        <w:rPr>
          <w:lang w:val="en-US" w:eastAsia="zh-CN"/>
        </w:rPr>
        <w:t xml:space="preserve">paging message </w:t>
      </w:r>
      <w:r>
        <w:rPr>
          <w:lang w:val="en-US" w:eastAsia="zh-CN"/>
        </w:rPr>
        <w:t xml:space="preserve">at </w:t>
      </w:r>
      <w:r w:rsidRPr="00D64B8D">
        <w:rPr>
          <w:lang w:val="en-US" w:eastAsia="zh-CN"/>
        </w:rPr>
        <w:t xml:space="preserve">each PO </w:t>
      </w:r>
      <w:r>
        <w:rPr>
          <w:lang w:val="en-US" w:eastAsia="zh-CN"/>
        </w:rPr>
        <w:t xml:space="preserve">during </w:t>
      </w:r>
      <w:r w:rsidRPr="00D64B8D">
        <w:rPr>
          <w:lang w:val="en-US" w:eastAsia="zh-CN"/>
        </w:rPr>
        <w:t>the paging DRX</w:t>
      </w:r>
      <w:r>
        <w:rPr>
          <w:lang w:val="en-US" w:eastAsia="zh-CN"/>
        </w:rPr>
        <w:t xml:space="preserve">, at least until the </w:t>
      </w:r>
      <w:proofErr w:type="spellStart"/>
      <w:r>
        <w:rPr>
          <w:lang w:val="en-US" w:eastAsia="zh-CN"/>
        </w:rPr>
        <w:t>gNB</w:t>
      </w:r>
      <w:proofErr w:type="spellEnd"/>
      <w:r>
        <w:rPr>
          <w:lang w:val="en-US" w:eastAsia="zh-CN"/>
        </w:rPr>
        <w:t xml:space="preserve"> can successfully access the channel</w:t>
      </w:r>
      <w:r w:rsidRPr="00D64B8D">
        <w:rPr>
          <w:lang w:val="en-US" w:eastAsia="zh-CN"/>
        </w:rPr>
        <w:t>.</w:t>
      </w:r>
      <w:r>
        <w:rPr>
          <w:lang w:val="en-US" w:eastAsia="zh-CN"/>
        </w:rPr>
        <w:t xml:space="preserve"> If the </w:t>
      </w:r>
      <w:proofErr w:type="spellStart"/>
      <w:r>
        <w:rPr>
          <w:lang w:val="en-US" w:eastAsia="zh-CN"/>
        </w:rPr>
        <w:t>gNB</w:t>
      </w:r>
      <w:proofErr w:type="spellEnd"/>
      <w:r>
        <w:rPr>
          <w:lang w:val="en-US" w:eastAsia="zh-CN"/>
        </w:rPr>
        <w:t xml:space="preserve"> gains access to the channel but does not transmit any paging message (i.e. no P-RNTI is detected), the UE assumes the </w:t>
      </w:r>
      <w:proofErr w:type="spellStart"/>
      <w:r>
        <w:rPr>
          <w:lang w:val="en-US" w:eastAsia="zh-CN"/>
        </w:rPr>
        <w:t>gNB</w:t>
      </w:r>
      <w:proofErr w:type="spellEnd"/>
      <w:r>
        <w:rPr>
          <w:lang w:val="en-US" w:eastAsia="zh-CN"/>
        </w:rPr>
        <w:t xml:space="preserve"> has no page to transmit and can therefore stop monitoring for paging messages in other POs within the DRX cycle, thus reducing power consumption. </w:t>
      </w:r>
    </w:p>
    <w:p w14:paraId="50519CD1" w14:textId="77777777" w:rsidR="00C77E73" w:rsidRPr="00871E28" w:rsidRDefault="00C77E73" w:rsidP="00C77E73">
      <w:pPr>
        <w:shd w:val="clear" w:color="auto" w:fill="FFFFFF"/>
        <w:jc w:val="both"/>
        <w:textAlignment w:val="top"/>
        <w:rPr>
          <w:lang w:val="en-US" w:eastAsia="zh-CN"/>
        </w:rPr>
      </w:pPr>
      <w:r>
        <w:rPr>
          <w:lang w:val="en-US" w:eastAsia="zh-CN"/>
        </w:rPr>
        <w:t xml:space="preserve">The RAN2#106 agreement also assumes that, once gained access to the channel, </w:t>
      </w:r>
      <w:r w:rsidRPr="00427A39">
        <w:rPr>
          <w:lang w:val="en-US" w:eastAsia="zh-CN"/>
        </w:rPr>
        <w:t xml:space="preserve">the </w:t>
      </w:r>
      <w:proofErr w:type="spellStart"/>
      <w:r w:rsidRPr="00427A39">
        <w:rPr>
          <w:lang w:val="en-US" w:eastAsia="zh-CN"/>
        </w:rPr>
        <w:t>gNB</w:t>
      </w:r>
      <w:proofErr w:type="spellEnd"/>
      <w:r w:rsidRPr="00427A39">
        <w:rPr>
          <w:lang w:val="en-US" w:eastAsia="zh-CN"/>
        </w:rPr>
        <w:t xml:space="preserve"> </w:t>
      </w:r>
      <w:r>
        <w:rPr>
          <w:lang w:val="en-US" w:eastAsia="zh-CN"/>
        </w:rPr>
        <w:t xml:space="preserve">does </w:t>
      </w:r>
      <w:r w:rsidRPr="00427A39">
        <w:rPr>
          <w:lang w:val="en-US" w:eastAsia="zh-CN"/>
        </w:rPr>
        <w:t xml:space="preserve">always transmit </w:t>
      </w:r>
      <w:r>
        <w:rPr>
          <w:lang w:val="en-US" w:eastAsia="zh-CN"/>
        </w:rPr>
        <w:t>some reference signal (e.g. PDCCH DMRS)</w:t>
      </w:r>
      <w:r w:rsidRPr="00427A39">
        <w:rPr>
          <w:lang w:val="en-US" w:eastAsia="zh-CN"/>
        </w:rPr>
        <w:t xml:space="preserve"> in </w:t>
      </w:r>
      <w:r>
        <w:rPr>
          <w:lang w:val="en-US" w:eastAsia="zh-CN"/>
        </w:rPr>
        <w:t xml:space="preserve">correspondence of the monitoring occasions of the </w:t>
      </w:r>
      <w:r w:rsidRPr="00427A39">
        <w:rPr>
          <w:lang w:val="en-US" w:eastAsia="zh-CN"/>
        </w:rPr>
        <w:t xml:space="preserve">of the </w:t>
      </w:r>
      <w:r>
        <w:rPr>
          <w:lang w:val="en-US" w:eastAsia="zh-CN"/>
        </w:rPr>
        <w:t xml:space="preserve">paging search-space of the UE, and that the UE can detect DL transmission from the </w:t>
      </w:r>
      <w:proofErr w:type="spellStart"/>
      <w:r>
        <w:rPr>
          <w:lang w:val="en-US" w:eastAsia="zh-CN"/>
        </w:rPr>
        <w:t>gNB</w:t>
      </w:r>
      <w:proofErr w:type="spellEnd"/>
      <w:r>
        <w:rPr>
          <w:lang w:val="en-US" w:eastAsia="zh-CN"/>
        </w:rPr>
        <w:t xml:space="preserve"> based on that. </w:t>
      </w:r>
      <w:r w:rsidRPr="00EA6245">
        <w:rPr>
          <w:i/>
          <w:lang w:val="en-US" w:eastAsia="zh-CN"/>
        </w:rPr>
        <w:t xml:space="preserve">Other mechanisms for the UE to detect DL transmission from the </w:t>
      </w:r>
      <w:proofErr w:type="spellStart"/>
      <w:r w:rsidRPr="00EA6245">
        <w:rPr>
          <w:i/>
          <w:lang w:val="en-US" w:eastAsia="zh-CN"/>
        </w:rPr>
        <w:t>gNB</w:t>
      </w:r>
      <w:proofErr w:type="spellEnd"/>
      <w:r w:rsidRPr="00EA6245">
        <w:rPr>
          <w:i/>
          <w:lang w:val="en-US" w:eastAsia="zh-CN"/>
        </w:rPr>
        <w:t xml:space="preserve"> during a PO are not precluded but are for RAN1 to discuss</w:t>
      </w:r>
      <w:r>
        <w:rPr>
          <w:lang w:val="en-US" w:eastAsia="zh-CN"/>
        </w:rPr>
        <w:t>.</w:t>
      </w:r>
    </w:p>
    <w:p w14:paraId="0109A955" w14:textId="257A1252" w:rsidR="00C77E73" w:rsidRPr="00EA6245" w:rsidRDefault="00C77E73" w:rsidP="00AE069A">
      <w:pPr>
        <w:spacing w:after="0"/>
        <w:jc w:val="both"/>
        <w:rPr>
          <w:lang w:val="en-US"/>
        </w:rPr>
      </w:pPr>
      <w:r>
        <w:rPr>
          <w:lang w:val="en-US"/>
        </w:rPr>
        <w:t>Our proposal is to use the same mechanism as described within section 4.2.2 for RLM, i.e.:</w:t>
      </w:r>
    </w:p>
    <w:p w14:paraId="2A71C67B" w14:textId="77777777" w:rsidR="00C77E73" w:rsidRDefault="00C77E73" w:rsidP="00C77E73">
      <w:pPr>
        <w:spacing w:after="0"/>
        <w:jc w:val="both"/>
        <w:rPr>
          <w:lang w:val="en-US"/>
        </w:rPr>
      </w:pPr>
    </w:p>
    <w:p w14:paraId="69D82E6E" w14:textId="3B796A0D" w:rsidR="00C77E73" w:rsidRDefault="00C77E73" w:rsidP="00C77E73">
      <w:pPr>
        <w:spacing w:after="0"/>
        <w:jc w:val="both"/>
        <w:rPr>
          <w:lang w:val="en-US"/>
        </w:rPr>
      </w:pPr>
      <w:r w:rsidRPr="0952970A">
        <w:rPr>
          <w:b/>
          <w:bCs/>
          <w:i/>
          <w:iCs/>
          <w:lang w:val="en-US"/>
        </w:rPr>
        <w:t xml:space="preserve">Proposal </w:t>
      </w:r>
      <w:r w:rsidR="0050577D">
        <w:rPr>
          <w:b/>
          <w:bCs/>
          <w:i/>
          <w:iCs/>
          <w:lang w:val="en-US"/>
        </w:rPr>
        <w:t>29</w:t>
      </w:r>
      <w:r w:rsidRPr="0952970A">
        <w:rPr>
          <w:b/>
          <w:bCs/>
          <w:i/>
          <w:iCs/>
          <w:lang w:val="en-US"/>
        </w:rPr>
        <w:t>:</w:t>
      </w:r>
      <w:r w:rsidRPr="006B5E39">
        <w:rPr>
          <w:i/>
          <w:iCs/>
          <w:lang w:val="en-US"/>
        </w:rPr>
        <w:t xml:space="preserve"> </w:t>
      </w:r>
      <w:r>
        <w:rPr>
          <w:i/>
          <w:iCs/>
          <w:lang w:val="en-US"/>
        </w:rPr>
        <w:t>T</w:t>
      </w:r>
      <w:r w:rsidRPr="006B5E39">
        <w:rPr>
          <w:i/>
          <w:iCs/>
          <w:lang w:val="en-US"/>
        </w:rPr>
        <w:t>he UE should use GC-PDCCH</w:t>
      </w:r>
      <w:r>
        <w:rPr>
          <w:i/>
          <w:iCs/>
          <w:lang w:val="en-US"/>
        </w:rPr>
        <w:t xml:space="preserve"> DMRS</w:t>
      </w:r>
      <w:r w:rsidRPr="006B5E39">
        <w:rPr>
          <w:i/>
          <w:iCs/>
          <w:lang w:val="en-US"/>
        </w:rPr>
        <w:t xml:space="preserve"> for </w:t>
      </w:r>
      <w:r w:rsidR="00AD2C80">
        <w:rPr>
          <w:i/>
          <w:iCs/>
          <w:lang w:val="en-US"/>
        </w:rPr>
        <w:t xml:space="preserve">DL transmission from the </w:t>
      </w:r>
      <w:proofErr w:type="spellStart"/>
      <w:r w:rsidR="00AD2C80">
        <w:rPr>
          <w:i/>
          <w:iCs/>
          <w:lang w:val="en-US"/>
        </w:rPr>
        <w:t>gNB</w:t>
      </w:r>
      <w:proofErr w:type="spellEnd"/>
      <w:r w:rsidR="00AD2C80">
        <w:rPr>
          <w:i/>
          <w:iCs/>
          <w:lang w:val="en-US"/>
        </w:rPr>
        <w:t xml:space="preserve"> detection</w:t>
      </w:r>
      <w:r w:rsidRPr="00A94EE8">
        <w:rPr>
          <w:i/>
          <w:iCs/>
          <w:lang w:val="en-US"/>
        </w:rPr>
        <w:t xml:space="preserve">, </w:t>
      </w:r>
      <w:r w:rsidRPr="001F4C0E">
        <w:rPr>
          <w:i/>
          <w:lang w:val="en-US"/>
        </w:rPr>
        <w:t>the GC-PDCCH DMRS being used to confirm the presence of the GC-PDCCH</w:t>
      </w:r>
      <w:r w:rsidRPr="006B5E39">
        <w:rPr>
          <w:i/>
          <w:iCs/>
          <w:lang w:val="en-US"/>
        </w:rPr>
        <w:t>.</w:t>
      </w:r>
    </w:p>
    <w:p w14:paraId="72932641" w14:textId="77777777" w:rsidR="00C77E73" w:rsidRPr="00C77E73" w:rsidRDefault="00C77E73" w:rsidP="00AE069A">
      <w:pPr>
        <w:spacing w:after="0"/>
        <w:jc w:val="both"/>
        <w:rPr>
          <w:lang w:val="en-US"/>
        </w:rPr>
      </w:pPr>
    </w:p>
    <w:p w14:paraId="38C5A2A3" w14:textId="77777777" w:rsidR="00AE069A" w:rsidRPr="000646F0" w:rsidRDefault="00AE069A" w:rsidP="00AE069A">
      <w:pPr>
        <w:spacing w:after="0"/>
        <w:jc w:val="both"/>
      </w:pPr>
    </w:p>
    <w:p w14:paraId="0D827FAF" w14:textId="7348671C" w:rsidR="0034111C" w:rsidRPr="00A53A2F" w:rsidRDefault="34978C53">
      <w:pPr>
        <w:pStyle w:val="Heading1"/>
        <w:rPr>
          <w:color w:val="000000"/>
        </w:rPr>
      </w:pPr>
      <w:r w:rsidRPr="00A53A2F">
        <w:rPr>
          <w:color w:val="000000"/>
        </w:rPr>
        <w:t>6</w:t>
      </w:r>
      <w:r w:rsidR="00F30C74" w:rsidRPr="00A53A2F">
        <w:rPr>
          <w:color w:val="000000"/>
        </w:rPr>
        <w:t xml:space="preserve">. </w:t>
      </w:r>
      <w:r w:rsidR="00EE7FA7" w:rsidRPr="00A53A2F">
        <w:rPr>
          <w:color w:val="000000"/>
        </w:rPr>
        <w:t>Conclusion</w:t>
      </w:r>
      <w:r w:rsidR="00DB39D4" w:rsidRPr="00A53A2F">
        <w:rPr>
          <w:color w:val="000000"/>
        </w:rPr>
        <w:t>s</w:t>
      </w:r>
    </w:p>
    <w:p w14:paraId="3B51A542" w14:textId="432B3AD2" w:rsidR="00535AF7" w:rsidRDefault="003D3FBA" w:rsidP="0EC859B5">
      <w:pPr>
        <w:spacing w:after="120"/>
        <w:jc w:val="both"/>
      </w:pPr>
      <w:r w:rsidRPr="00A53A2F">
        <w:t>In this contribution</w:t>
      </w:r>
      <w:r w:rsidR="009251C8" w:rsidRPr="00A53A2F">
        <w:t>,</w:t>
      </w:r>
      <w:r w:rsidRPr="00A53A2F">
        <w:t xml:space="preserve"> we have discussed </w:t>
      </w:r>
      <w:r w:rsidR="005B5685" w:rsidRPr="00DC300E">
        <w:rPr>
          <w:lang w:val="en-US" w:eastAsia="fi-FI"/>
        </w:rPr>
        <w:t xml:space="preserve">potential changes and enhancements needed for physical layer procedures for NR unlicensed scenarios. </w:t>
      </w:r>
      <w:r w:rsidR="00342AD2" w:rsidRPr="00DC300E">
        <w:t>Based on the discussion, we make the following</w:t>
      </w:r>
      <w:r w:rsidR="00A643E0" w:rsidRPr="00DC300E">
        <w:t xml:space="preserve"> </w:t>
      </w:r>
      <w:r w:rsidR="00342AD2" w:rsidRPr="00DC300E">
        <w:t>proposal</w:t>
      </w:r>
      <w:r w:rsidR="006060C2" w:rsidRPr="00DC300E">
        <w:t>s</w:t>
      </w:r>
      <w:r w:rsidR="00BE0DD1">
        <w:t xml:space="preserve"> and </w:t>
      </w:r>
      <w:r w:rsidR="00BE0DD1" w:rsidRPr="00DC300E">
        <w:t>observations</w:t>
      </w:r>
      <w:r w:rsidR="00342AD2" w:rsidRPr="00DC300E">
        <w:t>:</w:t>
      </w:r>
    </w:p>
    <w:p w14:paraId="2DCF785D" w14:textId="777094BA" w:rsidR="006D786F" w:rsidRPr="007A2C2C" w:rsidRDefault="00A660C9" w:rsidP="007A2C2C">
      <w:pPr>
        <w:spacing w:after="120"/>
        <w:jc w:val="both"/>
        <w:rPr>
          <w:b/>
          <w:bCs/>
          <w:u w:val="single"/>
        </w:rPr>
      </w:pPr>
      <w:r>
        <w:rPr>
          <w:b/>
          <w:bCs/>
          <w:u w:val="single"/>
        </w:rPr>
        <w:t>DRS Transmission</w:t>
      </w:r>
    </w:p>
    <w:p w14:paraId="655CDAAB" w14:textId="77777777" w:rsidR="00D14929" w:rsidRDefault="00D14929" w:rsidP="00D14929">
      <w:pPr>
        <w:jc w:val="both"/>
        <w:rPr>
          <w:rFonts w:eastAsia="Times New Roman"/>
          <w:lang w:eastAsia="fi-FI"/>
        </w:rPr>
      </w:pPr>
      <w:r w:rsidRPr="7C3C676D">
        <w:rPr>
          <w:b/>
          <w:bCs/>
          <w:i/>
          <w:iCs/>
        </w:rPr>
        <w:t xml:space="preserve">Proposal </w:t>
      </w:r>
      <w:r>
        <w:rPr>
          <w:b/>
          <w:bCs/>
          <w:i/>
          <w:iCs/>
        </w:rPr>
        <w:t>1</w:t>
      </w:r>
      <w:r w:rsidRPr="7C3C676D">
        <w:rPr>
          <w:b/>
          <w:bCs/>
          <w:i/>
          <w:iCs/>
        </w:rPr>
        <w:t>:</w:t>
      </w:r>
      <w:r>
        <w:rPr>
          <w:i/>
          <w:iCs/>
        </w:rPr>
        <w:t xml:space="preserve"> The duration of the DRS transmission window is fixed, periodicity is ≥ 20ms</w:t>
      </w:r>
      <w:r w:rsidRPr="006B5E39">
        <w:rPr>
          <w:i/>
          <w:iCs/>
        </w:rPr>
        <w:t>.</w:t>
      </w:r>
    </w:p>
    <w:p w14:paraId="7BDA55E9" w14:textId="77777777" w:rsidR="00D14929" w:rsidRPr="006E0461" w:rsidRDefault="00D14929" w:rsidP="00D14929">
      <w:pPr>
        <w:overflowPunct/>
        <w:autoSpaceDE/>
        <w:autoSpaceDN/>
        <w:adjustRightInd/>
        <w:spacing w:after="0"/>
        <w:textAlignment w:val="auto"/>
        <w:rPr>
          <w:i/>
          <w:lang w:eastAsia="x-none"/>
        </w:rPr>
      </w:pPr>
      <w:r w:rsidRPr="006B5E39">
        <w:rPr>
          <w:rFonts w:cs="Arial"/>
          <w:b/>
          <w:bCs/>
          <w:i/>
          <w:iCs/>
        </w:rPr>
        <w:lastRenderedPageBreak/>
        <w:t xml:space="preserve">Proposal </w:t>
      </w:r>
      <w:r>
        <w:rPr>
          <w:rFonts w:cs="Arial"/>
          <w:b/>
          <w:bCs/>
          <w:i/>
          <w:iCs/>
        </w:rPr>
        <w:t>2</w:t>
      </w:r>
      <w:r w:rsidRPr="006B5E39">
        <w:rPr>
          <w:rFonts w:cs="Arial"/>
          <w:b/>
          <w:bCs/>
          <w:i/>
          <w:iCs/>
        </w:rPr>
        <w:t>:</w:t>
      </w:r>
      <w:r w:rsidRPr="006B5E39">
        <w:rPr>
          <w:rFonts w:cs="Arial"/>
          <w:i/>
          <w:iCs/>
        </w:rPr>
        <w:t xml:space="preserve"> </w:t>
      </w:r>
      <w:r w:rsidRPr="006B5E39">
        <w:rPr>
          <w:i/>
          <w:iCs/>
          <w:lang w:eastAsia="x-none"/>
        </w:rPr>
        <w:t xml:space="preserve">For a given </w:t>
      </w:r>
      <w:r>
        <w:rPr>
          <w:i/>
          <w:iCs/>
          <w:lang w:eastAsia="x-none"/>
        </w:rPr>
        <w:t xml:space="preserve">serving </w:t>
      </w:r>
      <w:r w:rsidRPr="006B5E39">
        <w:rPr>
          <w:i/>
          <w:iCs/>
          <w:lang w:eastAsia="x-none"/>
        </w:rPr>
        <w:t xml:space="preserve">cell, </w:t>
      </w:r>
      <w:r>
        <w:rPr>
          <w:i/>
          <w:iCs/>
          <w:lang w:eastAsia="x-none"/>
        </w:rPr>
        <w:t>the number of DMRS sequences used is kept as for NR Rel-15, i.e. up to 8 different DMRS sequences.</w:t>
      </w:r>
      <w:r>
        <w:rPr>
          <w:i/>
          <w:iCs/>
          <w:lang w:eastAsia="x-none"/>
        </w:rPr>
        <w:br/>
      </w:r>
      <w:r w:rsidRPr="00D14929">
        <w:rPr>
          <w:i/>
          <w:u w:val="single"/>
          <w:lang w:eastAsia="x-none"/>
        </w:rPr>
        <w:t>Note</w:t>
      </w:r>
      <w:r w:rsidRPr="006E0461">
        <w:rPr>
          <w:i/>
          <w:lang w:eastAsia="x-none"/>
        </w:rPr>
        <w:t>: The first candidate position of the DRS transmission window is located at the first half slot of a half frame</w:t>
      </w:r>
      <w:r>
        <w:rPr>
          <w:i/>
          <w:lang w:eastAsia="x-none"/>
        </w:rPr>
        <w:t>.</w:t>
      </w:r>
    </w:p>
    <w:p w14:paraId="224E1EC0" w14:textId="77777777" w:rsidR="00D14929" w:rsidRDefault="00D14929" w:rsidP="00D14929">
      <w:pPr>
        <w:jc w:val="both"/>
        <w:rPr>
          <w:rFonts w:cs="Arial"/>
        </w:rPr>
      </w:pPr>
      <w:r>
        <w:rPr>
          <w:i/>
          <w:iCs/>
        </w:rPr>
        <w:br/>
      </w:r>
      <w:r w:rsidRPr="00F80EAB">
        <w:rPr>
          <w:rFonts w:cs="Arial"/>
          <w:b/>
          <w:bCs/>
          <w:i/>
          <w:iCs/>
        </w:rPr>
        <w:t>Proposal 3:</w:t>
      </w:r>
      <w:r w:rsidRPr="00F80EAB">
        <w:rPr>
          <w:i/>
          <w:iCs/>
          <w:lang w:eastAsia="x-none"/>
        </w:rPr>
        <w:t xml:space="preserve"> the</w:t>
      </w:r>
      <w:r>
        <w:rPr>
          <w:i/>
          <w:iCs/>
          <w:lang w:eastAsia="x-none"/>
        </w:rPr>
        <w:t xml:space="preserve"> range of Q should be kept as for the NR Rel-15 baseline, i.e. 1 ≤ Q ≤. 8.</w:t>
      </w:r>
    </w:p>
    <w:p w14:paraId="2CEC3021" w14:textId="77777777" w:rsidR="00D14929" w:rsidRPr="00B14442" w:rsidRDefault="00D14929" w:rsidP="00D14929">
      <w:pPr>
        <w:rPr>
          <w:i/>
          <w:iCs/>
        </w:rPr>
      </w:pPr>
      <w:r w:rsidRPr="1A09766A">
        <w:rPr>
          <w:b/>
          <w:bCs/>
          <w:i/>
          <w:iCs/>
        </w:rPr>
        <w:t xml:space="preserve">Observation </w:t>
      </w:r>
      <w:r>
        <w:rPr>
          <w:b/>
          <w:bCs/>
          <w:i/>
          <w:iCs/>
        </w:rPr>
        <w:t>1</w:t>
      </w:r>
      <w:r w:rsidRPr="1A09766A">
        <w:rPr>
          <w:b/>
          <w:bCs/>
          <w:i/>
          <w:iCs/>
        </w:rPr>
        <w:t>:</w:t>
      </w:r>
      <w:r w:rsidRPr="006B5E39">
        <w:rPr>
          <w:i/>
          <w:iCs/>
        </w:rPr>
        <w:t xml:space="preserve"> </w:t>
      </w:r>
      <w:r>
        <w:rPr>
          <w:i/>
          <w:iCs/>
        </w:rPr>
        <w:t xml:space="preserve">the PBCH MIB payload will remain unchanged over </w:t>
      </w:r>
      <w:proofErr w:type="gramStart"/>
      <w:r>
        <w:rPr>
          <w:i/>
          <w:iCs/>
        </w:rPr>
        <w:t>a</w:t>
      </w:r>
      <w:proofErr w:type="gramEnd"/>
      <w:r>
        <w:rPr>
          <w:i/>
          <w:iCs/>
        </w:rPr>
        <w:t xml:space="preserve"> 80ms TTI if Q is added</w:t>
      </w:r>
      <w:r w:rsidRPr="006B5E39">
        <w:rPr>
          <w:i/>
          <w:iCs/>
        </w:rPr>
        <w:t>.</w:t>
      </w:r>
    </w:p>
    <w:p w14:paraId="7BFF3CDF" w14:textId="77777777" w:rsidR="00D14929" w:rsidRPr="00026F0B" w:rsidRDefault="00D14929" w:rsidP="00D14929">
      <w:pPr>
        <w:spacing w:after="0"/>
        <w:jc w:val="both"/>
        <w:rPr>
          <w:rFonts w:eastAsia="Times New Roman"/>
          <w:i/>
        </w:rPr>
      </w:pPr>
      <w:r w:rsidRPr="00026F0B">
        <w:rPr>
          <w:rFonts w:eastAsia="Times New Roman"/>
          <w:b/>
          <w:i/>
        </w:rPr>
        <w:t xml:space="preserve">Proposal </w:t>
      </w:r>
      <w:r>
        <w:rPr>
          <w:rFonts w:eastAsia="Times New Roman"/>
          <w:b/>
          <w:i/>
        </w:rPr>
        <w:t>4</w:t>
      </w:r>
      <w:r w:rsidRPr="00026F0B">
        <w:rPr>
          <w:rFonts w:eastAsia="Times New Roman"/>
          <w:b/>
          <w:i/>
        </w:rPr>
        <w:t>:</w:t>
      </w:r>
      <w:r w:rsidRPr="00026F0B">
        <w:rPr>
          <w:rFonts w:eastAsia="Times New Roman"/>
          <w:i/>
        </w:rPr>
        <w:t xml:space="preserve"> For </w:t>
      </w:r>
      <w:r>
        <w:rPr>
          <w:rFonts w:eastAsia="Times New Roman"/>
          <w:i/>
        </w:rPr>
        <w:t>the serving cell</w:t>
      </w:r>
      <w:r w:rsidRPr="00026F0B">
        <w:rPr>
          <w:rFonts w:eastAsia="Times New Roman"/>
          <w:i/>
        </w:rPr>
        <w:t xml:space="preserve"> </w:t>
      </w:r>
      <w:r w:rsidRPr="00026F0B">
        <w:rPr>
          <w:i/>
          <w:iCs/>
        </w:rPr>
        <w:t>Q</w:t>
      </w:r>
      <w:r>
        <w:rPr>
          <w:i/>
          <w:iCs/>
        </w:rPr>
        <w:t xml:space="preserve"> is</w:t>
      </w:r>
      <w:r w:rsidRPr="00026F0B">
        <w:rPr>
          <w:i/>
          <w:iCs/>
        </w:rPr>
        <w:t xml:space="preserve"> provided to the UE via </w:t>
      </w:r>
      <w:r>
        <w:rPr>
          <w:i/>
          <w:iCs/>
        </w:rPr>
        <w:t xml:space="preserve">the </w:t>
      </w:r>
      <w:r w:rsidRPr="00026F0B">
        <w:rPr>
          <w:i/>
          <w:iCs/>
        </w:rPr>
        <w:t>PBCH MIB</w:t>
      </w:r>
      <w:r>
        <w:rPr>
          <w:i/>
          <w:iCs/>
        </w:rPr>
        <w:t xml:space="preserve"> by reusing other available bits</w:t>
      </w:r>
      <w:r w:rsidRPr="00026F0B">
        <w:rPr>
          <w:i/>
          <w:iCs/>
        </w:rPr>
        <w:t>.</w:t>
      </w:r>
    </w:p>
    <w:p w14:paraId="24B7415B" w14:textId="77777777" w:rsidR="00D14929" w:rsidRPr="006B5E39" w:rsidRDefault="00D14929" w:rsidP="00D14929">
      <w:pPr>
        <w:jc w:val="both"/>
        <w:rPr>
          <w:rFonts w:eastAsia="Times New Roman"/>
          <w:i/>
          <w:iCs/>
          <w:lang w:eastAsia="fi-FI"/>
        </w:rPr>
      </w:pPr>
      <w:r>
        <w:rPr>
          <w:i/>
          <w:iCs/>
        </w:rPr>
        <w:br/>
      </w:r>
      <w:r w:rsidRPr="00F80EAB">
        <w:rPr>
          <w:rFonts w:eastAsia="Times New Roman"/>
          <w:b/>
          <w:bCs/>
          <w:i/>
          <w:iCs/>
          <w:lang w:eastAsia="fi-FI"/>
        </w:rPr>
        <w:t xml:space="preserve">Proposal 5: </w:t>
      </w:r>
      <w:r w:rsidRPr="00F80EAB">
        <w:rPr>
          <w:rFonts w:eastAsia="Times New Roman"/>
          <w:i/>
          <w:iCs/>
          <w:lang w:eastAsia="fi-FI"/>
        </w:rPr>
        <w:t>To</w:t>
      </w:r>
      <w:r w:rsidRPr="006B5E39">
        <w:rPr>
          <w:rFonts w:eastAsia="Times New Roman"/>
          <w:i/>
          <w:iCs/>
          <w:lang w:eastAsia="fi-FI"/>
        </w:rPr>
        <w:t xml:space="preserve"> recover the beam index of the SSB, the UE performs an operation mod(</w:t>
      </w:r>
      <w:proofErr w:type="spellStart"/>
      <w:proofErr w:type="gramStart"/>
      <w:r w:rsidRPr="006B5E39">
        <w:rPr>
          <w:rFonts w:eastAsia="Times New Roman"/>
          <w:i/>
          <w:iCs/>
          <w:lang w:eastAsia="fi-FI"/>
        </w:rPr>
        <w:t>s,Q</w:t>
      </w:r>
      <w:proofErr w:type="spellEnd"/>
      <w:proofErr w:type="gramEnd"/>
      <w:r w:rsidRPr="006B5E39">
        <w:rPr>
          <w:rFonts w:eastAsia="Times New Roman"/>
          <w:i/>
          <w:iCs/>
          <w:lang w:eastAsia="fi-FI"/>
        </w:rPr>
        <w:t xml:space="preserve">) where Q </w:t>
      </w:r>
      <w:r>
        <w:rPr>
          <w:rFonts w:eastAsia="Times New Roman"/>
          <w:i/>
          <w:iCs/>
          <w:lang w:eastAsia="fi-FI"/>
        </w:rPr>
        <w:t xml:space="preserve">denotes the number of transmitted beams </w:t>
      </w:r>
      <w:r w:rsidRPr="006B5E39">
        <w:rPr>
          <w:rFonts w:eastAsia="Times New Roman"/>
          <w:i/>
          <w:iCs/>
          <w:lang w:eastAsia="fi-FI"/>
        </w:rPr>
        <w:t>and s denotes the DMRS sequence index.</w:t>
      </w:r>
    </w:p>
    <w:p w14:paraId="25530D63" w14:textId="77777777" w:rsidR="00D14929" w:rsidRDefault="00D14929" w:rsidP="00D14929">
      <w:pPr>
        <w:spacing w:after="0"/>
        <w:jc w:val="both"/>
        <w:rPr>
          <w:rFonts w:eastAsia="Times New Roman"/>
          <w:i/>
          <w:iCs/>
          <w:lang w:eastAsia="fi-FI"/>
        </w:rPr>
      </w:pPr>
      <w:r w:rsidRPr="00F80EAB">
        <w:rPr>
          <w:rFonts w:eastAsia="Times New Roman"/>
          <w:b/>
          <w:bCs/>
          <w:i/>
          <w:iCs/>
          <w:lang w:eastAsia="fi-FI"/>
        </w:rPr>
        <w:t>Proposal 6:</w:t>
      </w:r>
      <w:r w:rsidRPr="00F80EAB">
        <w:rPr>
          <w:rFonts w:eastAsia="Times New Roman"/>
          <w:i/>
          <w:iCs/>
          <w:lang w:eastAsia="fi-FI"/>
        </w:rPr>
        <w:t xml:space="preserve"> The</w:t>
      </w:r>
      <w:r w:rsidRPr="00B14442">
        <w:rPr>
          <w:rFonts w:eastAsia="Times New Roman"/>
          <w:i/>
          <w:iCs/>
          <w:lang w:eastAsia="fi-FI"/>
        </w:rPr>
        <w:t xml:space="preserve"> UE</w:t>
      </w:r>
      <w:r w:rsidRPr="006B5E39">
        <w:rPr>
          <w:rFonts w:eastAsia="Times New Roman"/>
          <w:i/>
          <w:iCs/>
          <w:lang w:eastAsia="fi-FI"/>
        </w:rPr>
        <w:t xml:space="preserve"> determines the timing </w:t>
      </w:r>
      <m:oMath>
        <m:r>
          <w:rPr>
            <w:rFonts w:ascii="Cambria Math" w:eastAsia="Times New Roman" w:hAnsi="Cambria Math"/>
            <w:lang w:eastAsia="fi-FI"/>
          </w:rPr>
          <m:t>t=</m:t>
        </m:r>
        <m:sSub>
          <m:sSubPr>
            <m:ctrlPr>
              <w:rPr>
                <w:rFonts w:ascii="Cambria Math" w:eastAsia="Times New Roman" w:hAnsi="Cambria Math"/>
                <w:i/>
                <w:lang w:eastAsia="fi-FI"/>
              </w:rPr>
            </m:ctrlPr>
          </m:sSubPr>
          <m:e>
            <m:r>
              <w:rPr>
                <w:rFonts w:ascii="Cambria Math" w:eastAsia="Times New Roman" w:hAnsi="Cambria Math"/>
                <w:lang w:eastAsia="fi-FI"/>
              </w:rPr>
              <m:t>2(S</m:t>
            </m:r>
          </m:e>
          <m:sub>
            <m:r>
              <w:rPr>
                <w:rFonts w:ascii="Cambria Math" w:eastAsia="Times New Roman" w:hAnsi="Cambria Math"/>
                <w:lang w:eastAsia="fi-FI"/>
              </w:rPr>
              <m:t>tx</m:t>
            </m:r>
          </m:sub>
        </m:sSub>
        <m:r>
          <w:rPr>
            <w:rFonts w:ascii="Cambria Math" w:eastAsia="Times New Roman" w:hAnsi="Cambria Math"/>
            <w:lang w:eastAsia="fi-FI"/>
          </w:rPr>
          <m:t>*c+s)</m:t>
        </m:r>
      </m:oMath>
      <w:r w:rsidRPr="006B5E39">
        <w:rPr>
          <w:rFonts w:eastAsia="Times New Roman"/>
          <w:i/>
          <w:iCs/>
          <w:lang w:eastAsia="fi-FI"/>
        </w:rPr>
        <w:t xml:space="preserve"> , where c is the cycle index indicated in the PBCH,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oMath>
      <w:r w:rsidRPr="006B5E39">
        <w:rPr>
          <w:rFonts w:eastAsia="Times New Roman"/>
          <w:i/>
          <w:iCs/>
          <w:lang w:eastAsia="fi-FI"/>
        </w:rPr>
        <w:t xml:space="preserve"> is the number of </w:t>
      </w:r>
      <w:r>
        <w:rPr>
          <w:rFonts w:eastAsia="Times New Roman"/>
          <w:i/>
          <w:iCs/>
          <w:lang w:eastAsia="fi-FI"/>
        </w:rPr>
        <w:t>used</w:t>
      </w:r>
      <w:r w:rsidRPr="006B5E39">
        <w:rPr>
          <w:rFonts w:eastAsia="Times New Roman"/>
          <w:i/>
          <w:iCs/>
          <w:lang w:eastAsia="fi-FI"/>
        </w:rPr>
        <w:t xml:space="preserve"> DMRS sequences from the total number of sequences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tot</m:t>
            </m:r>
          </m:sub>
        </m:sSub>
      </m:oMath>
      <w:r w:rsidRPr="006B5E39">
        <w:rPr>
          <w:rFonts w:eastAsia="Times New Roman"/>
          <w:i/>
          <w:iCs/>
          <w:lang w:eastAsia="fi-FI"/>
        </w:rPr>
        <w:t xml:space="preserve"> and given as the maximum integer multiple of the number of transmitted beams per cell </w:t>
      </w:r>
      <m:oMath>
        <m:r>
          <w:rPr>
            <w:rFonts w:ascii="Cambria Math" w:eastAsia="Times New Roman" w:hAnsi="Cambria Math"/>
            <w:lang w:eastAsia="fi-FI"/>
          </w:rPr>
          <m:t>Q*i</m:t>
        </m:r>
      </m:oMath>
      <w:r w:rsidRPr="006B5E39">
        <w:rPr>
          <w:rFonts w:eastAsia="Times New Roman"/>
          <w:i/>
          <w:iCs/>
          <w:lang w:eastAsia="fi-FI"/>
        </w:rPr>
        <w:t xml:space="preserve">, subject to </w:t>
      </w:r>
      <m:oMath>
        <m:r>
          <w:rPr>
            <w:rFonts w:ascii="Cambria Math" w:eastAsia="Times New Roman" w:hAnsi="Cambria Math"/>
            <w:lang w:eastAsia="fi-FI"/>
          </w:rPr>
          <m:t>Q*i≤S</m:t>
        </m:r>
      </m:oMath>
      <w:r w:rsidRPr="006B5E39">
        <w:rPr>
          <w:rFonts w:eastAsia="Times New Roman"/>
          <w:i/>
          <w:iCs/>
          <w:lang w:eastAsia="fi-FI"/>
        </w:rPr>
        <w:t>_tot, and s denotes the DMRS sequence index.</w:t>
      </w:r>
    </w:p>
    <w:p w14:paraId="7E3553D2" w14:textId="77777777" w:rsidR="00D14929" w:rsidRPr="006B5E39" w:rsidRDefault="00D14929" w:rsidP="00D14929">
      <w:pPr>
        <w:spacing w:after="0"/>
        <w:jc w:val="both"/>
        <w:rPr>
          <w:rFonts w:eastAsia="Times New Roman"/>
          <w:i/>
          <w:iCs/>
          <w:lang w:eastAsia="fi-FI"/>
        </w:rPr>
      </w:pPr>
      <w:r w:rsidRPr="00590A36">
        <w:rPr>
          <w:rFonts w:eastAsia="Times New Roman"/>
          <w:i/>
          <w:iCs/>
          <w:u w:val="single"/>
          <w:lang w:eastAsia="fi-FI"/>
        </w:rPr>
        <w:t>Note</w:t>
      </w:r>
      <w:r>
        <w:rPr>
          <w:rFonts w:eastAsia="Times New Roman"/>
          <w:i/>
          <w:iCs/>
          <w:lang w:eastAsia="fi-FI"/>
        </w:rPr>
        <w:t xml:space="preserve">: in the case two SSBs/slot are configured the timing becomes </w:t>
      </w:r>
      <m:oMath>
        <m:r>
          <w:rPr>
            <w:rFonts w:ascii="Cambria Math" w:eastAsia="Times New Roman" w:hAnsi="Cambria Math"/>
            <w:lang w:eastAsia="fi-FI"/>
          </w:rPr>
          <m:t>t=</m:t>
        </m:r>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r>
          <w:rPr>
            <w:rFonts w:ascii="Cambria Math" w:eastAsia="Times New Roman" w:hAnsi="Cambria Math"/>
            <w:lang w:eastAsia="fi-FI"/>
          </w:rPr>
          <m:t>*c+s</m:t>
        </m:r>
      </m:oMath>
      <w:r>
        <w:rPr>
          <w:rFonts w:eastAsia="Times New Roman"/>
          <w:i/>
          <w:lang w:eastAsia="fi-FI"/>
        </w:rPr>
        <w:t>.</w:t>
      </w:r>
    </w:p>
    <w:p w14:paraId="18F7616E" w14:textId="77777777" w:rsidR="00D14929" w:rsidRPr="001F4C0E" w:rsidRDefault="00D14929" w:rsidP="00D14929">
      <w:pPr>
        <w:spacing w:after="0"/>
        <w:jc w:val="both"/>
        <w:rPr>
          <w:rFonts w:eastAsia="Times New Roman"/>
          <w:i/>
        </w:rPr>
      </w:pPr>
      <w:r>
        <w:rPr>
          <w:i/>
          <w:iCs/>
        </w:rPr>
        <w:br/>
      </w:r>
      <w:r w:rsidRPr="001F4C0E">
        <w:rPr>
          <w:rFonts w:eastAsia="Times New Roman"/>
          <w:b/>
          <w:i/>
        </w:rPr>
        <w:t xml:space="preserve">Observation </w:t>
      </w:r>
      <w:r>
        <w:rPr>
          <w:rFonts w:eastAsia="Times New Roman"/>
          <w:b/>
          <w:i/>
        </w:rPr>
        <w:t>2</w:t>
      </w:r>
      <w:r w:rsidRPr="001F4C0E">
        <w:rPr>
          <w:rFonts w:eastAsia="Times New Roman"/>
          <w:b/>
          <w:i/>
        </w:rPr>
        <w:t>:</w:t>
      </w:r>
      <w:r w:rsidRPr="001F4C0E">
        <w:rPr>
          <w:rFonts w:eastAsia="Times New Roman"/>
          <w:i/>
        </w:rPr>
        <w:t xml:space="preserve"> related to </w:t>
      </w:r>
      <w:proofErr w:type="spellStart"/>
      <w:r w:rsidRPr="001F4C0E">
        <w:rPr>
          <w:rFonts w:eastAsia="Times New Roman"/>
          <w:i/>
        </w:rPr>
        <w:t>controlResourceSetZero</w:t>
      </w:r>
      <w:proofErr w:type="spellEnd"/>
      <w:r w:rsidRPr="001F4C0E">
        <w:rPr>
          <w:rFonts w:eastAsia="Times New Roman"/>
          <w:i/>
        </w:rPr>
        <w:t xml:space="preserve"> MIB sub-field:</w:t>
      </w:r>
    </w:p>
    <w:p w14:paraId="65617281" w14:textId="77777777" w:rsidR="00D14929" w:rsidRPr="001F4C0E" w:rsidRDefault="00D14929" w:rsidP="00D14929">
      <w:pPr>
        <w:pStyle w:val="ListParagraph"/>
        <w:numPr>
          <w:ilvl w:val="0"/>
          <w:numId w:val="23"/>
        </w:numPr>
        <w:jc w:val="both"/>
        <w:rPr>
          <w:rFonts w:eastAsia="Times New Roman"/>
          <w:i/>
          <w:sz w:val="20"/>
          <w:szCs w:val="20"/>
          <w:lang w:val="en-GB" w:eastAsia="en-US"/>
        </w:rPr>
      </w:pPr>
      <w:r w:rsidRPr="001F4C0E">
        <w:rPr>
          <w:rFonts w:eastAsia="Times New Roman"/>
          <w:i/>
          <w:sz w:val="20"/>
          <w:szCs w:val="20"/>
        </w:rPr>
        <w:t xml:space="preserve">At </w:t>
      </w:r>
      <w:proofErr w:type="spellStart"/>
      <w:r w:rsidRPr="001F4C0E">
        <w:rPr>
          <w:rFonts w:eastAsia="Times New Roman"/>
          <w:i/>
          <w:sz w:val="20"/>
          <w:szCs w:val="20"/>
        </w:rPr>
        <w:t>most</w:t>
      </w:r>
      <w:proofErr w:type="spellEnd"/>
      <w:r w:rsidRPr="001F4C0E">
        <w:rPr>
          <w:rFonts w:eastAsia="Times New Roman"/>
          <w:i/>
          <w:sz w:val="20"/>
          <w:szCs w:val="20"/>
        </w:rPr>
        <w:t xml:space="preserve"> </w:t>
      </w:r>
      <w:r>
        <w:rPr>
          <w:rFonts w:eastAsia="Times New Roman"/>
          <w:i/>
          <w:sz w:val="20"/>
          <w:szCs w:val="20"/>
        </w:rPr>
        <w:t xml:space="preserve">2 </w:t>
      </w:r>
      <w:proofErr w:type="spellStart"/>
      <w:r>
        <w:rPr>
          <w:rFonts w:eastAsia="Times New Roman"/>
          <w:i/>
          <w:sz w:val="20"/>
          <w:szCs w:val="20"/>
        </w:rPr>
        <w:t>configurations</w:t>
      </w:r>
      <w:proofErr w:type="spellEnd"/>
      <w:r w:rsidRPr="001F4C0E">
        <w:rPr>
          <w:rFonts w:eastAsia="Times New Roman"/>
          <w:i/>
          <w:sz w:val="20"/>
          <w:szCs w:val="20"/>
        </w:rPr>
        <w:t xml:space="preserve"> </w:t>
      </w:r>
      <w:proofErr w:type="spellStart"/>
      <w:r w:rsidRPr="001F4C0E">
        <w:rPr>
          <w:rFonts w:eastAsia="Times New Roman"/>
          <w:i/>
          <w:sz w:val="20"/>
          <w:szCs w:val="20"/>
        </w:rPr>
        <w:t>are</w:t>
      </w:r>
      <w:proofErr w:type="spellEnd"/>
      <w:r w:rsidRPr="001F4C0E">
        <w:rPr>
          <w:rFonts w:eastAsia="Times New Roman"/>
          <w:i/>
          <w:sz w:val="20"/>
          <w:szCs w:val="20"/>
        </w:rPr>
        <w:t xml:space="preserve"> </w:t>
      </w:r>
      <w:proofErr w:type="spellStart"/>
      <w:r w:rsidRPr="001F4C0E">
        <w:rPr>
          <w:rFonts w:eastAsia="Times New Roman"/>
          <w:i/>
          <w:sz w:val="20"/>
          <w:szCs w:val="20"/>
        </w:rPr>
        <w:t>relevant</w:t>
      </w:r>
      <w:proofErr w:type="spellEnd"/>
      <w:r w:rsidRPr="001F4C0E">
        <w:rPr>
          <w:rFonts w:eastAsia="Times New Roman"/>
          <w:i/>
          <w:sz w:val="20"/>
          <w:szCs w:val="20"/>
        </w:rPr>
        <w:t xml:space="preserve"> for </w:t>
      </w:r>
      <w:proofErr w:type="spellStart"/>
      <w:r w:rsidRPr="001F4C0E">
        <w:rPr>
          <w:rFonts w:eastAsia="Times New Roman"/>
          <w:i/>
          <w:sz w:val="20"/>
          <w:szCs w:val="20"/>
        </w:rPr>
        <w:t>the</w:t>
      </w:r>
      <w:proofErr w:type="spellEnd"/>
      <w:r w:rsidRPr="001F4C0E">
        <w:rPr>
          <w:rFonts w:eastAsia="Times New Roman"/>
          <w:i/>
          <w:sz w:val="20"/>
          <w:szCs w:val="20"/>
        </w:rPr>
        <w:t xml:space="preserve"> SCS = 15 kHz case</w:t>
      </w:r>
      <w:r>
        <w:rPr>
          <w:rFonts w:eastAsia="Times New Roman"/>
          <w:i/>
          <w:sz w:val="20"/>
          <w:szCs w:val="20"/>
        </w:rPr>
        <w:t xml:space="preserve"> (96 </w:t>
      </w:r>
      <w:proofErr w:type="spellStart"/>
      <w:r>
        <w:rPr>
          <w:rFonts w:eastAsia="Times New Roman"/>
          <w:i/>
          <w:sz w:val="20"/>
          <w:szCs w:val="20"/>
        </w:rPr>
        <w:t>RBs</w:t>
      </w:r>
      <w:proofErr w:type="spellEnd"/>
      <w:r>
        <w:rPr>
          <w:rFonts w:eastAsia="Times New Roman"/>
          <w:i/>
          <w:sz w:val="20"/>
          <w:szCs w:val="20"/>
        </w:rPr>
        <w:t>)</w:t>
      </w:r>
      <w:r w:rsidRPr="001F4C0E">
        <w:rPr>
          <w:rFonts w:eastAsia="Times New Roman"/>
          <w:i/>
          <w:sz w:val="20"/>
          <w:szCs w:val="20"/>
        </w:rPr>
        <w:t>.</w:t>
      </w:r>
    </w:p>
    <w:p w14:paraId="6672ABE2" w14:textId="77777777" w:rsidR="00D14929" w:rsidRPr="001F4C0E" w:rsidRDefault="00D14929" w:rsidP="00D14929">
      <w:pPr>
        <w:pStyle w:val="ListParagraph"/>
        <w:numPr>
          <w:ilvl w:val="0"/>
          <w:numId w:val="23"/>
        </w:numPr>
        <w:jc w:val="both"/>
        <w:rPr>
          <w:rFonts w:eastAsia="Times New Roman"/>
          <w:i/>
          <w:lang w:val="en-GB"/>
        </w:rPr>
      </w:pPr>
      <w:r w:rsidRPr="001F4C0E">
        <w:rPr>
          <w:rFonts w:eastAsia="Times New Roman"/>
          <w:i/>
          <w:sz w:val="20"/>
          <w:szCs w:val="20"/>
          <w:lang w:val="en-GB" w:eastAsia="en-US"/>
        </w:rPr>
        <w:t xml:space="preserve">At most </w:t>
      </w:r>
      <w:r>
        <w:rPr>
          <w:rFonts w:eastAsia="Times New Roman"/>
          <w:i/>
          <w:sz w:val="20"/>
          <w:szCs w:val="20"/>
          <w:lang w:val="en-GB" w:eastAsia="en-US"/>
        </w:rPr>
        <w:t>6</w:t>
      </w:r>
      <w:r w:rsidRPr="001F4C0E">
        <w:rPr>
          <w:rFonts w:eastAsia="Times New Roman"/>
          <w:i/>
          <w:sz w:val="20"/>
          <w:szCs w:val="20"/>
          <w:lang w:val="en-GB" w:eastAsia="en-US"/>
        </w:rPr>
        <w:t xml:space="preserve"> </w:t>
      </w:r>
      <w:r>
        <w:rPr>
          <w:rFonts w:eastAsia="Times New Roman"/>
          <w:i/>
          <w:sz w:val="20"/>
          <w:szCs w:val="20"/>
          <w:lang w:val="en-GB" w:eastAsia="en-US"/>
        </w:rPr>
        <w:t>configurations</w:t>
      </w:r>
      <w:r w:rsidRPr="001F4C0E">
        <w:rPr>
          <w:rFonts w:eastAsia="Times New Roman"/>
          <w:i/>
          <w:sz w:val="20"/>
          <w:szCs w:val="20"/>
          <w:lang w:val="en-GB" w:eastAsia="en-US"/>
        </w:rPr>
        <w:t xml:space="preserve"> are </w:t>
      </w:r>
      <w:proofErr w:type="spellStart"/>
      <w:r w:rsidRPr="001F4C0E">
        <w:rPr>
          <w:rFonts w:eastAsia="Times New Roman"/>
          <w:i/>
          <w:sz w:val="20"/>
          <w:szCs w:val="20"/>
        </w:rPr>
        <w:t>relevant</w:t>
      </w:r>
      <w:proofErr w:type="spellEnd"/>
      <w:r w:rsidRPr="001F4C0E">
        <w:rPr>
          <w:rFonts w:eastAsia="Times New Roman"/>
          <w:i/>
          <w:sz w:val="20"/>
          <w:szCs w:val="20"/>
        </w:rPr>
        <w:t xml:space="preserve"> for </w:t>
      </w:r>
      <w:proofErr w:type="spellStart"/>
      <w:r w:rsidRPr="001F4C0E">
        <w:rPr>
          <w:rFonts w:eastAsia="Times New Roman"/>
          <w:i/>
          <w:sz w:val="20"/>
          <w:szCs w:val="20"/>
        </w:rPr>
        <w:t>the</w:t>
      </w:r>
      <w:proofErr w:type="spellEnd"/>
      <w:r w:rsidRPr="001F4C0E">
        <w:rPr>
          <w:rFonts w:eastAsia="Times New Roman"/>
          <w:i/>
          <w:sz w:val="20"/>
          <w:szCs w:val="20"/>
        </w:rPr>
        <w:t xml:space="preserve"> SCS = 30 kHz case</w:t>
      </w:r>
      <w:r>
        <w:rPr>
          <w:rFonts w:eastAsia="Times New Roman"/>
          <w:i/>
          <w:sz w:val="20"/>
          <w:szCs w:val="20"/>
        </w:rPr>
        <w:t xml:space="preserve"> (48 </w:t>
      </w:r>
      <w:proofErr w:type="spellStart"/>
      <w:r>
        <w:rPr>
          <w:rFonts w:eastAsia="Times New Roman"/>
          <w:i/>
          <w:sz w:val="20"/>
          <w:szCs w:val="20"/>
        </w:rPr>
        <w:t>RBs</w:t>
      </w:r>
      <w:proofErr w:type="spellEnd"/>
      <w:r>
        <w:rPr>
          <w:rFonts w:eastAsia="Times New Roman"/>
          <w:i/>
          <w:sz w:val="20"/>
          <w:szCs w:val="20"/>
        </w:rPr>
        <w:t>)</w:t>
      </w:r>
      <w:r w:rsidRPr="001F4C0E">
        <w:rPr>
          <w:rFonts w:eastAsia="Times New Roman"/>
          <w:i/>
          <w:sz w:val="20"/>
          <w:szCs w:val="20"/>
        </w:rPr>
        <w:t>.</w:t>
      </w:r>
    </w:p>
    <w:p w14:paraId="5838E1F4" w14:textId="77777777" w:rsidR="00D14929" w:rsidRDefault="00D14929" w:rsidP="00D14929">
      <w:pPr>
        <w:spacing w:after="0"/>
        <w:jc w:val="both"/>
        <w:rPr>
          <w:rFonts w:eastAsia="Times New Roman"/>
        </w:rPr>
      </w:pPr>
    </w:p>
    <w:p w14:paraId="19413A37" w14:textId="77777777" w:rsidR="00D14929" w:rsidRPr="001F4C0E" w:rsidRDefault="00D14929" w:rsidP="00D14929">
      <w:pPr>
        <w:spacing w:after="0"/>
        <w:jc w:val="both"/>
        <w:rPr>
          <w:rFonts w:eastAsia="Times New Roman"/>
          <w:i/>
        </w:rPr>
      </w:pPr>
      <w:r w:rsidRPr="001F4C0E">
        <w:rPr>
          <w:rFonts w:eastAsia="Times New Roman"/>
          <w:b/>
          <w:i/>
        </w:rPr>
        <w:t xml:space="preserve">Observation </w:t>
      </w:r>
      <w:r>
        <w:rPr>
          <w:rFonts w:eastAsia="Times New Roman"/>
          <w:b/>
          <w:i/>
        </w:rPr>
        <w:t>3</w:t>
      </w:r>
      <w:r w:rsidRPr="001F4C0E">
        <w:rPr>
          <w:rFonts w:eastAsia="Times New Roman"/>
          <w:b/>
          <w:i/>
        </w:rPr>
        <w:t>:</w:t>
      </w:r>
      <w:r w:rsidRPr="001F4C0E">
        <w:rPr>
          <w:rFonts w:eastAsia="Times New Roman"/>
          <w:i/>
        </w:rPr>
        <w:t xml:space="preserve"> for SCS = 30 kHz and assuming same </w:t>
      </w:r>
      <w:r w:rsidRPr="001F4C0E">
        <w:rPr>
          <w:rFonts w:eastAsia="Times New Roman"/>
          <w:b/>
          <w:i/>
          <w:position w:val="-10"/>
        </w:rPr>
        <w:object w:dxaOrig="860" w:dyaOrig="340" w14:anchorId="72EBE32C">
          <v:shape id="_x0000_i1134" type="#_x0000_t75" style="width:42.95pt;height:16.9pt" o:ole="">
            <v:imagedata r:id="rId13" o:title=""/>
          </v:shape>
          <o:OLEObject Type="Embed" ProgID="Equation.3" ShapeID="_x0000_i1134" DrawAspect="Content" ObjectID="_1627506581" r:id="rId47"/>
        </w:object>
      </w:r>
      <w:r w:rsidRPr="001F4C0E">
        <w:rPr>
          <w:rFonts w:eastAsia="Times New Roman"/>
          <w:b/>
          <w:i/>
        </w:rPr>
        <w:t xml:space="preserve"> </w:t>
      </w:r>
      <w:r w:rsidRPr="001F4C0E">
        <w:rPr>
          <w:rFonts w:eastAsia="Times New Roman"/>
          <w:i/>
        </w:rPr>
        <w:t xml:space="preserve">and </w:t>
      </w:r>
      <w:r w:rsidRPr="001F4C0E">
        <w:rPr>
          <w:rFonts w:eastAsia="Times New Roman"/>
          <w:b/>
          <w:i/>
          <w:position w:val="-12"/>
        </w:rPr>
        <w:object w:dxaOrig="770" w:dyaOrig="370" w14:anchorId="5E7711EC">
          <v:shape id="_x0000_i1135" type="#_x0000_t75" style="width:38.55pt;height:18.6pt" o:ole="">
            <v:imagedata r:id="rId18" o:title=""/>
          </v:shape>
          <o:OLEObject Type="Embed" ProgID="Equation.3" ShapeID="_x0000_i1135" DrawAspect="Content" ObjectID="_1627506582" r:id="rId48"/>
        </w:object>
      </w:r>
      <w:r w:rsidRPr="001F4C0E">
        <w:rPr>
          <w:rFonts w:eastAsia="Times New Roman"/>
          <w:i/>
        </w:rPr>
        <w:t>, the 3 corres</w:t>
      </w:r>
      <w:r>
        <w:rPr>
          <w:rFonts w:eastAsia="Times New Roman"/>
          <w:i/>
        </w:rPr>
        <w:t>ponding configurations</w:t>
      </w:r>
      <w:r w:rsidRPr="001F4C0E">
        <w:rPr>
          <w:rFonts w:eastAsia="Times New Roman"/>
          <w:i/>
        </w:rPr>
        <w:t xml:space="preserve"> only differ by their “Offset (RBs)” value.</w:t>
      </w:r>
    </w:p>
    <w:p w14:paraId="42326BC5" w14:textId="77777777" w:rsidR="00D14929" w:rsidRPr="00235717" w:rsidRDefault="00D14929" w:rsidP="00D14929">
      <w:pPr>
        <w:spacing w:after="0"/>
        <w:jc w:val="both"/>
        <w:rPr>
          <w:rFonts w:eastAsia="Times New Roman"/>
          <w:i/>
        </w:rPr>
      </w:pPr>
      <w:r>
        <w:rPr>
          <w:i/>
          <w:iCs/>
        </w:rPr>
        <w:br/>
      </w:r>
      <w:r w:rsidRPr="00F80EAB">
        <w:rPr>
          <w:rFonts w:eastAsia="Times New Roman"/>
          <w:b/>
          <w:i/>
        </w:rPr>
        <w:t>Proposal 7:</w:t>
      </w:r>
      <w:r w:rsidRPr="00F80EAB">
        <w:rPr>
          <w:rFonts w:eastAsia="Times New Roman"/>
          <w:i/>
        </w:rPr>
        <w:t xml:space="preserve"> </w:t>
      </w:r>
      <w:proofErr w:type="spellStart"/>
      <w:r w:rsidRPr="00F80EAB">
        <w:rPr>
          <w:rFonts w:eastAsia="Times New Roman"/>
          <w:i/>
        </w:rPr>
        <w:t>controlResourceSetZero</w:t>
      </w:r>
      <w:proofErr w:type="spellEnd"/>
      <w:r w:rsidRPr="001F4C0E">
        <w:rPr>
          <w:rFonts w:eastAsia="Times New Roman"/>
          <w:i/>
        </w:rPr>
        <w:t xml:space="preserve"> is reduced to 2 bits for NR-U, with 2 </w:t>
      </w:r>
      <w:r>
        <w:rPr>
          <w:rFonts w:eastAsia="Times New Roman"/>
          <w:i/>
        </w:rPr>
        <w:t>indexe</w:t>
      </w:r>
      <w:r w:rsidRPr="001F4C0E">
        <w:rPr>
          <w:rFonts w:eastAsia="Times New Roman"/>
          <w:i/>
        </w:rPr>
        <w:t xml:space="preserve">s corresponding to 1 and 2 </w:t>
      </w:r>
      <w:r>
        <w:rPr>
          <w:rFonts w:eastAsia="Times New Roman"/>
          <w:i/>
        </w:rPr>
        <w:t>CORESET symbols</w:t>
      </w:r>
      <w:r w:rsidRPr="00235717">
        <w:rPr>
          <w:rFonts w:eastAsia="Times New Roman"/>
          <w:i/>
        </w:rPr>
        <w:t xml:space="preserve">, the two remaining </w:t>
      </w:r>
      <w:r>
        <w:rPr>
          <w:rFonts w:eastAsia="Times New Roman"/>
          <w:i/>
        </w:rPr>
        <w:t>indexe</w:t>
      </w:r>
      <w:r w:rsidRPr="00235717">
        <w:rPr>
          <w:rFonts w:eastAsia="Times New Roman"/>
          <w:i/>
        </w:rPr>
        <w:t>s being reserved for future use.</w:t>
      </w:r>
    </w:p>
    <w:p w14:paraId="3F1AEDCF" w14:textId="77777777" w:rsidR="00D14929" w:rsidRPr="001F4C0E" w:rsidRDefault="00D14929" w:rsidP="00D14929">
      <w:pPr>
        <w:spacing w:after="0"/>
        <w:jc w:val="both"/>
        <w:rPr>
          <w:rFonts w:eastAsia="Times New Roman"/>
          <w:i/>
        </w:rPr>
      </w:pPr>
      <w:r>
        <w:rPr>
          <w:i/>
          <w:iCs/>
        </w:rPr>
        <w:br/>
      </w:r>
      <w:r w:rsidRPr="00715D53">
        <w:rPr>
          <w:rFonts w:eastAsia="Times New Roman"/>
          <w:b/>
          <w:i/>
        </w:rPr>
        <w:t xml:space="preserve">Observation </w:t>
      </w:r>
      <w:r>
        <w:rPr>
          <w:rFonts w:eastAsia="Times New Roman"/>
          <w:b/>
          <w:i/>
        </w:rPr>
        <w:t>4</w:t>
      </w:r>
      <w:r w:rsidRPr="00715D53">
        <w:rPr>
          <w:rFonts w:eastAsia="Times New Roman"/>
          <w:b/>
          <w:i/>
        </w:rPr>
        <w:t>:</w:t>
      </w:r>
      <w:r w:rsidRPr="00715D53">
        <w:rPr>
          <w:rFonts w:eastAsia="Times New Roman"/>
          <w:i/>
        </w:rPr>
        <w:t xml:space="preserve"> related to </w:t>
      </w:r>
      <w:proofErr w:type="spellStart"/>
      <w:r w:rsidRPr="001F4C0E">
        <w:rPr>
          <w:rFonts w:eastAsia="Times New Roman"/>
          <w:i/>
        </w:rPr>
        <w:t>searchSpaceZero</w:t>
      </w:r>
      <w:proofErr w:type="spellEnd"/>
      <w:r w:rsidRPr="00715D53">
        <w:rPr>
          <w:rFonts w:eastAsia="Times New Roman"/>
          <w:i/>
        </w:rPr>
        <w:t xml:space="preserve"> MIB sub-field</w:t>
      </w:r>
      <w:r>
        <w:rPr>
          <w:rFonts w:eastAsia="Times New Roman"/>
          <w:i/>
        </w:rPr>
        <w:t>, a single configuration is relevant (index 0); in the case the above conclusion would be revisited the configuration corresponding to index 1 could be added.</w:t>
      </w:r>
    </w:p>
    <w:p w14:paraId="11919640" w14:textId="77777777" w:rsidR="00D14929" w:rsidRDefault="00D14929" w:rsidP="00D14929">
      <w:pPr>
        <w:spacing w:after="0"/>
        <w:jc w:val="both"/>
        <w:rPr>
          <w:rFonts w:eastAsia="Times New Roman"/>
        </w:rPr>
      </w:pPr>
    </w:p>
    <w:p w14:paraId="193DD611" w14:textId="77777777" w:rsidR="00D14929" w:rsidRDefault="00D14929" w:rsidP="00D14929">
      <w:pPr>
        <w:spacing w:after="0"/>
        <w:jc w:val="both"/>
        <w:rPr>
          <w:rFonts w:eastAsia="Times New Roman"/>
        </w:rPr>
      </w:pPr>
      <w:r w:rsidRPr="00F80EAB">
        <w:rPr>
          <w:rFonts w:eastAsia="Times New Roman"/>
          <w:b/>
          <w:i/>
        </w:rPr>
        <w:t>Proposal 8:</w:t>
      </w:r>
      <w:r w:rsidRPr="00715D53">
        <w:rPr>
          <w:rFonts w:eastAsia="Times New Roman"/>
          <w:i/>
        </w:rPr>
        <w:t xml:space="preserve"> </w:t>
      </w:r>
      <w:proofErr w:type="spellStart"/>
      <w:r w:rsidRPr="00715D53">
        <w:rPr>
          <w:rFonts w:eastAsia="Times New Roman"/>
          <w:i/>
        </w:rPr>
        <w:t>searchSpaceZero</w:t>
      </w:r>
      <w:proofErr w:type="spellEnd"/>
      <w:r w:rsidRPr="00715D53">
        <w:rPr>
          <w:rFonts w:eastAsia="Times New Roman"/>
          <w:i/>
        </w:rPr>
        <w:t xml:space="preserve"> is reduced to 2 bits for NR-U, with </w:t>
      </w:r>
      <w:r>
        <w:rPr>
          <w:rFonts w:eastAsia="Times New Roman"/>
          <w:i/>
        </w:rPr>
        <w:t>one</w:t>
      </w:r>
      <w:r w:rsidRPr="00715D53">
        <w:rPr>
          <w:rFonts w:eastAsia="Times New Roman"/>
          <w:i/>
        </w:rPr>
        <w:t xml:space="preserve"> </w:t>
      </w:r>
      <w:r>
        <w:rPr>
          <w:rFonts w:eastAsia="Times New Roman"/>
          <w:i/>
        </w:rPr>
        <w:t>index</w:t>
      </w:r>
      <w:r w:rsidRPr="00715D53">
        <w:rPr>
          <w:rFonts w:eastAsia="Times New Roman"/>
          <w:i/>
        </w:rPr>
        <w:t xml:space="preserve"> corresponding</w:t>
      </w:r>
      <w:r>
        <w:rPr>
          <w:rFonts w:eastAsia="Times New Roman"/>
          <w:i/>
        </w:rPr>
        <w:t xml:space="preserve"> to NR Rel-15 index 0</w:t>
      </w:r>
      <w:r w:rsidRPr="00715D53">
        <w:rPr>
          <w:rFonts w:eastAsia="Times New Roman"/>
          <w:i/>
        </w:rPr>
        <w:t xml:space="preserve">, the </w:t>
      </w:r>
      <w:r>
        <w:rPr>
          <w:rFonts w:eastAsia="Times New Roman"/>
          <w:i/>
        </w:rPr>
        <w:t>three</w:t>
      </w:r>
      <w:r w:rsidRPr="00715D53">
        <w:rPr>
          <w:rFonts w:eastAsia="Times New Roman"/>
          <w:i/>
        </w:rPr>
        <w:t xml:space="preserve"> remaining </w:t>
      </w:r>
      <w:r>
        <w:rPr>
          <w:rFonts w:eastAsia="Times New Roman"/>
          <w:i/>
        </w:rPr>
        <w:t>indexe</w:t>
      </w:r>
      <w:r w:rsidRPr="00715D53">
        <w:rPr>
          <w:rFonts w:eastAsia="Times New Roman"/>
          <w:i/>
        </w:rPr>
        <w:t>s being reserved for future use.</w:t>
      </w:r>
    </w:p>
    <w:p w14:paraId="0D913B67" w14:textId="77777777" w:rsidR="00D14929" w:rsidRDefault="00D14929" w:rsidP="00D14929">
      <w:pPr>
        <w:spacing w:after="0"/>
        <w:jc w:val="both"/>
        <w:rPr>
          <w:rFonts w:eastAsia="Times New Roman"/>
        </w:rPr>
      </w:pPr>
    </w:p>
    <w:p w14:paraId="17A0A41B" w14:textId="77777777" w:rsidR="00D14929" w:rsidRDefault="00D14929" w:rsidP="00D14929">
      <w:pPr>
        <w:spacing w:after="0"/>
        <w:jc w:val="both"/>
        <w:rPr>
          <w:rFonts w:eastAsia="Times New Roman"/>
          <w:i/>
        </w:rPr>
      </w:pPr>
      <w:r w:rsidRPr="001F4C0E">
        <w:rPr>
          <w:rFonts w:eastAsia="Times New Roman"/>
          <w:b/>
          <w:i/>
        </w:rPr>
        <w:t xml:space="preserve">Proposal </w:t>
      </w:r>
      <w:r>
        <w:rPr>
          <w:rFonts w:eastAsia="Times New Roman"/>
          <w:b/>
          <w:i/>
        </w:rPr>
        <w:t>9</w:t>
      </w:r>
      <w:r w:rsidRPr="001F4C0E">
        <w:rPr>
          <w:rFonts w:eastAsia="Times New Roman"/>
          <w:b/>
          <w:i/>
        </w:rPr>
        <w:t>:</w:t>
      </w:r>
      <w:r w:rsidRPr="001F4C0E">
        <w:rPr>
          <w:rFonts w:eastAsia="Times New Roman"/>
          <w:i/>
        </w:rPr>
        <w:t xml:space="preserve"> Q is carried via the PBCH MIB using </w:t>
      </w:r>
      <w:r>
        <w:rPr>
          <w:rFonts w:eastAsia="Times New Roman"/>
          <w:i/>
        </w:rPr>
        <w:t>3</w:t>
      </w:r>
      <w:r w:rsidRPr="001F4C0E">
        <w:rPr>
          <w:rFonts w:eastAsia="Times New Roman"/>
          <w:i/>
        </w:rPr>
        <w:t xml:space="preserve"> bits</w:t>
      </w:r>
      <w:r>
        <w:rPr>
          <w:rFonts w:eastAsia="Times New Roman"/>
          <w:i/>
        </w:rPr>
        <w:t>,</w:t>
      </w:r>
      <w:r w:rsidRPr="001F4C0E">
        <w:rPr>
          <w:rFonts w:eastAsia="Times New Roman"/>
          <w:i/>
        </w:rPr>
        <w:t xml:space="preserve"> the remaining bit </w:t>
      </w:r>
      <w:r>
        <w:rPr>
          <w:rFonts w:eastAsia="Times New Roman"/>
          <w:i/>
        </w:rPr>
        <w:t>being</w:t>
      </w:r>
      <w:r w:rsidRPr="001F4C0E">
        <w:rPr>
          <w:rFonts w:eastAsia="Times New Roman"/>
          <w:i/>
        </w:rPr>
        <w:t xml:space="preserve"> reserved for future use.</w:t>
      </w:r>
    </w:p>
    <w:p w14:paraId="5B7A1E58" w14:textId="77777777" w:rsidR="00D14929" w:rsidRPr="001F4C0E" w:rsidRDefault="00D14929" w:rsidP="00D14929">
      <w:pPr>
        <w:rPr>
          <w:bCs/>
          <w:i/>
          <w:iCs/>
        </w:rPr>
      </w:pPr>
      <w:r>
        <w:rPr>
          <w:i/>
          <w:iCs/>
        </w:rPr>
        <w:br/>
      </w:r>
      <w:r w:rsidRPr="001F4C0E">
        <w:rPr>
          <w:b/>
          <w:bCs/>
          <w:i/>
          <w:iCs/>
        </w:rPr>
        <w:t xml:space="preserve">Proposal </w:t>
      </w:r>
      <w:r>
        <w:rPr>
          <w:b/>
          <w:bCs/>
          <w:i/>
          <w:iCs/>
        </w:rPr>
        <w:t>10</w:t>
      </w:r>
      <w:r w:rsidRPr="001F4C0E">
        <w:rPr>
          <w:b/>
          <w:bCs/>
          <w:i/>
          <w:iCs/>
        </w:rPr>
        <w:t>:</w:t>
      </w:r>
      <w:r w:rsidRPr="001F4C0E">
        <w:rPr>
          <w:bCs/>
          <w:i/>
          <w:iCs/>
        </w:rPr>
        <w:t xml:space="preserve"> SSB-based RRM measurements </w:t>
      </w:r>
      <w:r>
        <w:rPr>
          <w:bCs/>
          <w:i/>
          <w:iCs/>
        </w:rPr>
        <w:t xml:space="preserve">with report of SSB index </w:t>
      </w:r>
      <w:r w:rsidRPr="001F4C0E">
        <w:rPr>
          <w:bCs/>
          <w:i/>
          <w:iCs/>
        </w:rPr>
        <w:t>sh</w:t>
      </w:r>
      <w:r>
        <w:rPr>
          <w:bCs/>
          <w:i/>
          <w:iCs/>
        </w:rPr>
        <w:t>ould</w:t>
      </w:r>
      <w:r w:rsidRPr="001F4C0E">
        <w:rPr>
          <w:bCs/>
          <w:i/>
          <w:iCs/>
        </w:rPr>
        <w:t xml:space="preserve"> be supported for NR-U</w:t>
      </w:r>
      <w:r>
        <w:rPr>
          <w:bCs/>
          <w:i/>
          <w:iCs/>
        </w:rPr>
        <w:t>.</w:t>
      </w:r>
    </w:p>
    <w:p w14:paraId="03655BB1" w14:textId="77777777" w:rsidR="00D14929" w:rsidRPr="001F4C0E" w:rsidRDefault="00D14929" w:rsidP="00D14929">
      <w:pPr>
        <w:rPr>
          <w:i/>
          <w:iCs/>
        </w:rPr>
      </w:pPr>
      <w:r w:rsidRPr="00F80EAB">
        <w:rPr>
          <w:b/>
          <w:i/>
          <w:iCs/>
        </w:rPr>
        <w:t>Observation 5:</w:t>
      </w:r>
      <w:r w:rsidRPr="00F80EAB">
        <w:rPr>
          <w:i/>
          <w:iCs/>
        </w:rPr>
        <w:t xml:space="preserve"> The UE is</w:t>
      </w:r>
      <w:r w:rsidRPr="001F4C0E">
        <w:rPr>
          <w:i/>
          <w:iCs/>
        </w:rPr>
        <w:t xml:space="preserve"> not required to perform PBCH decoding </w:t>
      </w:r>
      <w:r>
        <w:rPr>
          <w:i/>
          <w:iCs/>
        </w:rPr>
        <w:t>for</w:t>
      </w:r>
      <w:r w:rsidRPr="001F4C0E">
        <w:rPr>
          <w:i/>
          <w:iCs/>
        </w:rPr>
        <w:t xml:space="preserve"> </w:t>
      </w:r>
      <w:r>
        <w:rPr>
          <w:i/>
          <w:iCs/>
        </w:rPr>
        <w:t xml:space="preserve">a new detectable intra frequency </w:t>
      </w:r>
      <w:r w:rsidRPr="001F4C0E">
        <w:rPr>
          <w:i/>
          <w:iCs/>
        </w:rPr>
        <w:t>neighbo</w:t>
      </w:r>
      <w:r>
        <w:rPr>
          <w:i/>
          <w:iCs/>
        </w:rPr>
        <w:t>u</w:t>
      </w:r>
      <w:r w:rsidRPr="001F4C0E">
        <w:rPr>
          <w:i/>
          <w:iCs/>
        </w:rPr>
        <w:t>r cel</w:t>
      </w:r>
      <w:r>
        <w:rPr>
          <w:i/>
          <w:iCs/>
        </w:rPr>
        <w:t>l</w:t>
      </w:r>
      <w:r w:rsidRPr="001F4C0E">
        <w:rPr>
          <w:i/>
          <w:iCs/>
        </w:rPr>
        <w:t xml:space="preserve"> if the UE is not indicated to report </w:t>
      </w:r>
      <w:r>
        <w:rPr>
          <w:i/>
          <w:iCs/>
        </w:rPr>
        <w:t>SSB index</w:t>
      </w:r>
      <w:r w:rsidRPr="001F4C0E">
        <w:rPr>
          <w:i/>
          <w:iCs/>
        </w:rPr>
        <w:t xml:space="preserve"> or the neighbo</w:t>
      </w:r>
      <w:r>
        <w:rPr>
          <w:i/>
          <w:iCs/>
        </w:rPr>
        <w:t>u</w:t>
      </w:r>
      <w:r w:rsidRPr="001F4C0E">
        <w:rPr>
          <w:i/>
          <w:iCs/>
        </w:rPr>
        <w:t>r cell is synchronous with the serving cell.</w:t>
      </w:r>
    </w:p>
    <w:p w14:paraId="2C876448" w14:textId="77777777" w:rsidR="00D14929" w:rsidRPr="001F4C0E" w:rsidRDefault="00D14929" w:rsidP="00D14929">
      <w:pPr>
        <w:rPr>
          <w:i/>
          <w:iCs/>
        </w:rPr>
      </w:pPr>
      <w:r w:rsidRPr="00F80EAB">
        <w:rPr>
          <w:b/>
          <w:i/>
          <w:iCs/>
        </w:rPr>
        <w:t>Proposal 11</w:t>
      </w:r>
      <w:r w:rsidRPr="001F4C0E">
        <w:rPr>
          <w:b/>
          <w:i/>
          <w:iCs/>
        </w:rPr>
        <w:t>:</w:t>
      </w:r>
      <w:r w:rsidRPr="001F4C0E">
        <w:rPr>
          <w:i/>
          <w:iCs/>
        </w:rPr>
        <w:t xml:space="preserve"> The UE </w:t>
      </w:r>
      <w:r>
        <w:rPr>
          <w:i/>
          <w:iCs/>
        </w:rPr>
        <w:t>should</w:t>
      </w:r>
      <w:r w:rsidRPr="001F4C0E">
        <w:rPr>
          <w:i/>
          <w:iCs/>
        </w:rPr>
        <w:t xml:space="preserve"> not </w:t>
      </w:r>
      <w:r>
        <w:rPr>
          <w:i/>
          <w:iCs/>
        </w:rPr>
        <w:t xml:space="preserve">be </w:t>
      </w:r>
      <w:r w:rsidRPr="001F4C0E">
        <w:rPr>
          <w:i/>
          <w:iCs/>
        </w:rPr>
        <w:t xml:space="preserve">required to perform PBCH decoding </w:t>
      </w:r>
      <w:r>
        <w:rPr>
          <w:i/>
          <w:iCs/>
        </w:rPr>
        <w:t>for</w:t>
      </w:r>
      <w:r w:rsidRPr="001F4C0E">
        <w:rPr>
          <w:i/>
          <w:iCs/>
        </w:rPr>
        <w:t xml:space="preserve"> </w:t>
      </w:r>
      <w:r>
        <w:rPr>
          <w:i/>
          <w:iCs/>
        </w:rPr>
        <w:t xml:space="preserve">a new detectable intra frequency </w:t>
      </w:r>
      <w:r w:rsidRPr="001F4C0E">
        <w:rPr>
          <w:i/>
          <w:iCs/>
        </w:rPr>
        <w:t>neighbo</w:t>
      </w:r>
      <w:r>
        <w:rPr>
          <w:i/>
          <w:iCs/>
        </w:rPr>
        <w:t>u</w:t>
      </w:r>
      <w:r w:rsidRPr="001F4C0E">
        <w:rPr>
          <w:i/>
          <w:iCs/>
        </w:rPr>
        <w:t>r cel</w:t>
      </w:r>
      <w:r>
        <w:rPr>
          <w:i/>
          <w:iCs/>
        </w:rPr>
        <w:t>l in any case.</w:t>
      </w:r>
    </w:p>
    <w:p w14:paraId="776B395D" w14:textId="77777777" w:rsidR="00D14929" w:rsidRDefault="00D14929" w:rsidP="00D14929">
      <w:pPr>
        <w:rPr>
          <w:iCs/>
        </w:rPr>
      </w:pPr>
      <w:r w:rsidRPr="00F80EAB">
        <w:rPr>
          <w:b/>
          <w:i/>
          <w:iCs/>
        </w:rPr>
        <w:t>Observation 6</w:t>
      </w:r>
      <w:r w:rsidRPr="009D415C">
        <w:rPr>
          <w:b/>
          <w:i/>
          <w:iCs/>
        </w:rPr>
        <w:t>:</w:t>
      </w:r>
      <w:r w:rsidRPr="009D415C">
        <w:rPr>
          <w:i/>
          <w:iCs/>
        </w:rPr>
        <w:t xml:space="preserve"> The</w:t>
      </w:r>
      <w:r>
        <w:rPr>
          <w:i/>
          <w:iCs/>
        </w:rPr>
        <w:t xml:space="preserve"> UE is not required to perform PBCH decoding for a new detectable inter frequency neighbour cell when </w:t>
      </w:r>
      <w:r w:rsidRPr="006A3177">
        <w:rPr>
          <w:i/>
          <w:iCs/>
        </w:rPr>
        <w:t xml:space="preserve">the UE is </w:t>
      </w:r>
      <w:r>
        <w:rPr>
          <w:i/>
          <w:iCs/>
        </w:rPr>
        <w:t xml:space="preserve">not </w:t>
      </w:r>
      <w:r w:rsidRPr="006A3177">
        <w:rPr>
          <w:i/>
          <w:iCs/>
        </w:rPr>
        <w:t xml:space="preserve">indicated to report </w:t>
      </w:r>
      <w:r>
        <w:rPr>
          <w:i/>
          <w:iCs/>
        </w:rPr>
        <w:t>SSB index.</w:t>
      </w:r>
    </w:p>
    <w:p w14:paraId="661956E6" w14:textId="77777777" w:rsidR="00D14929" w:rsidRPr="001F4C0E" w:rsidRDefault="00D14929" w:rsidP="00D14929">
      <w:pPr>
        <w:rPr>
          <w:i/>
          <w:iCs/>
        </w:rPr>
      </w:pPr>
      <w:r w:rsidRPr="00F80EAB">
        <w:rPr>
          <w:b/>
          <w:i/>
          <w:iCs/>
        </w:rPr>
        <w:t>Proposal 12:</w:t>
      </w:r>
      <w:r w:rsidRPr="00F80EAB">
        <w:rPr>
          <w:i/>
          <w:iCs/>
        </w:rPr>
        <w:t xml:space="preserve"> The</w:t>
      </w:r>
      <w:r w:rsidRPr="001F4C0E">
        <w:rPr>
          <w:i/>
          <w:iCs/>
        </w:rPr>
        <w:t xml:space="preserve"> UE </w:t>
      </w:r>
      <w:r>
        <w:rPr>
          <w:i/>
          <w:iCs/>
        </w:rPr>
        <w:t>should</w:t>
      </w:r>
      <w:r w:rsidRPr="001F4C0E">
        <w:rPr>
          <w:i/>
          <w:iCs/>
        </w:rPr>
        <w:t xml:space="preserve"> not </w:t>
      </w:r>
      <w:r>
        <w:rPr>
          <w:i/>
          <w:iCs/>
        </w:rPr>
        <w:t xml:space="preserve">be </w:t>
      </w:r>
      <w:r w:rsidRPr="001F4C0E">
        <w:rPr>
          <w:i/>
          <w:iCs/>
        </w:rPr>
        <w:t xml:space="preserve">required to perform PBCH decoding </w:t>
      </w:r>
      <w:r>
        <w:rPr>
          <w:i/>
          <w:iCs/>
        </w:rPr>
        <w:t>for</w:t>
      </w:r>
      <w:r w:rsidRPr="001F4C0E">
        <w:rPr>
          <w:i/>
          <w:iCs/>
        </w:rPr>
        <w:t xml:space="preserve"> </w:t>
      </w:r>
      <w:r>
        <w:rPr>
          <w:i/>
          <w:iCs/>
        </w:rPr>
        <w:t xml:space="preserve">a new detectable inter frequency </w:t>
      </w:r>
      <w:r w:rsidRPr="001F4C0E">
        <w:rPr>
          <w:i/>
          <w:iCs/>
        </w:rPr>
        <w:t>neighbo</w:t>
      </w:r>
      <w:r>
        <w:rPr>
          <w:i/>
          <w:iCs/>
        </w:rPr>
        <w:t>u</w:t>
      </w:r>
      <w:r w:rsidRPr="001F4C0E">
        <w:rPr>
          <w:i/>
          <w:iCs/>
        </w:rPr>
        <w:t>r cel</w:t>
      </w:r>
      <w:r>
        <w:rPr>
          <w:i/>
          <w:iCs/>
        </w:rPr>
        <w:t>l in any case.</w:t>
      </w:r>
    </w:p>
    <w:p w14:paraId="0AC5FB15" w14:textId="77777777" w:rsidR="00D14929" w:rsidRDefault="00D14929" w:rsidP="00D14929">
      <w:pPr>
        <w:rPr>
          <w:i/>
          <w:iCs/>
        </w:rPr>
      </w:pPr>
      <w:r w:rsidRPr="00CB1A4D">
        <w:rPr>
          <w:b/>
          <w:i/>
          <w:iCs/>
        </w:rPr>
        <w:t xml:space="preserve">Proposal </w:t>
      </w:r>
      <w:r>
        <w:rPr>
          <w:b/>
          <w:i/>
          <w:iCs/>
        </w:rPr>
        <w:t>13</w:t>
      </w:r>
      <w:r w:rsidRPr="00026F0B">
        <w:rPr>
          <w:b/>
          <w:i/>
          <w:iCs/>
        </w:rPr>
        <w:t>:</w:t>
      </w:r>
      <w:r w:rsidRPr="00026F0B">
        <w:rPr>
          <w:i/>
          <w:iCs/>
        </w:rPr>
        <w:t xml:space="preserve"> </w:t>
      </w:r>
      <w:r>
        <w:rPr>
          <w:i/>
          <w:iCs/>
        </w:rPr>
        <w:t xml:space="preserve">For neighbour cells RRM measurements </w:t>
      </w:r>
      <w:r w:rsidRPr="00026F0B">
        <w:rPr>
          <w:i/>
          <w:iCs/>
        </w:rPr>
        <w:t xml:space="preserve">Q </w:t>
      </w:r>
      <w:r>
        <w:rPr>
          <w:i/>
          <w:iCs/>
        </w:rPr>
        <w:t>is</w:t>
      </w:r>
      <w:r w:rsidRPr="00026F0B">
        <w:rPr>
          <w:i/>
          <w:iCs/>
        </w:rPr>
        <w:t xml:space="preserve"> provided to the UE</w:t>
      </w:r>
      <w:r>
        <w:rPr>
          <w:i/>
          <w:iCs/>
        </w:rPr>
        <w:t xml:space="preserve"> via</w:t>
      </w:r>
      <w:r w:rsidRPr="00026F0B">
        <w:rPr>
          <w:i/>
          <w:iCs/>
        </w:rPr>
        <w:t xml:space="preserve"> the following signalling:</w:t>
      </w:r>
      <w:r>
        <w:rPr>
          <w:i/>
          <w:iCs/>
        </w:rPr>
        <w:br/>
        <w:t xml:space="preserve">- </w:t>
      </w:r>
      <w:r w:rsidRPr="001F21BB">
        <w:rPr>
          <w:i/>
          <w:iCs/>
        </w:rPr>
        <w:t>For UEs in idle/inactive mode, SIB3/</w:t>
      </w:r>
      <w:proofErr w:type="spellStart"/>
      <w:r w:rsidRPr="001F21BB">
        <w:rPr>
          <w:i/>
          <w:iCs/>
        </w:rPr>
        <w:t>IntraFreqNeighCellInfo</w:t>
      </w:r>
      <w:proofErr w:type="spellEnd"/>
      <w:r w:rsidRPr="001F21BB">
        <w:rPr>
          <w:i/>
          <w:iCs/>
        </w:rPr>
        <w:t xml:space="preserve"> IE (for intra-frequency measurements) and SIB4/ </w:t>
      </w:r>
      <w:proofErr w:type="spellStart"/>
      <w:r w:rsidRPr="001F21BB">
        <w:rPr>
          <w:i/>
          <w:iCs/>
        </w:rPr>
        <w:t>InterFreqNeighCellInfo</w:t>
      </w:r>
      <w:proofErr w:type="spellEnd"/>
      <w:r w:rsidRPr="001F21BB">
        <w:rPr>
          <w:i/>
          <w:iCs/>
        </w:rPr>
        <w:t xml:space="preserve"> IE (for inter-frequency measurements).</w:t>
      </w:r>
      <w:r>
        <w:rPr>
          <w:i/>
          <w:iCs/>
        </w:rPr>
        <w:br/>
        <w:t xml:space="preserve">- </w:t>
      </w:r>
      <w:r w:rsidRPr="001F21BB">
        <w:rPr>
          <w:i/>
          <w:iCs/>
        </w:rPr>
        <w:t>For UEs in connected mode, dedicated RRC signalling (</w:t>
      </w:r>
      <w:proofErr w:type="spellStart"/>
      <w:r w:rsidRPr="001F21BB">
        <w:rPr>
          <w:i/>
          <w:iCs/>
        </w:rPr>
        <w:t>MeasObjectNR</w:t>
      </w:r>
      <w:proofErr w:type="spellEnd"/>
      <w:r w:rsidRPr="001F21BB">
        <w:rPr>
          <w:i/>
          <w:iCs/>
        </w:rPr>
        <w:t xml:space="preserve"> IE).</w:t>
      </w:r>
    </w:p>
    <w:p w14:paraId="725CE7A4" w14:textId="77777777" w:rsidR="00D14929" w:rsidRPr="00EA6245" w:rsidRDefault="00D14929" w:rsidP="00D14929">
      <w:pPr>
        <w:rPr>
          <w:bCs/>
          <w:iCs/>
        </w:rPr>
      </w:pPr>
      <w:r w:rsidRPr="00B642C1">
        <w:rPr>
          <w:b/>
          <w:i/>
          <w:iCs/>
        </w:rPr>
        <w:t xml:space="preserve">Observation </w:t>
      </w:r>
      <w:r>
        <w:rPr>
          <w:b/>
          <w:i/>
          <w:iCs/>
        </w:rPr>
        <w:t>7</w:t>
      </w:r>
      <w:r w:rsidRPr="00B642C1">
        <w:rPr>
          <w:b/>
          <w:i/>
          <w:iCs/>
        </w:rPr>
        <w:t>:</w:t>
      </w:r>
      <w:r w:rsidRPr="00B642C1">
        <w:rPr>
          <w:i/>
          <w:iCs/>
        </w:rPr>
        <w:t xml:space="preserve"> From</w:t>
      </w:r>
      <w:r>
        <w:rPr>
          <w:i/>
          <w:iCs/>
        </w:rPr>
        <w:t xml:space="preserve"> the above notes we may support intra/inter-frequency RRM measurements for synchronous networks only for NR-U Release 16; on the other </w:t>
      </w:r>
      <w:proofErr w:type="gramStart"/>
      <w:r>
        <w:rPr>
          <w:i/>
          <w:iCs/>
        </w:rPr>
        <w:t>hand</w:t>
      </w:r>
      <w:proofErr w:type="gramEnd"/>
      <w:r>
        <w:rPr>
          <w:i/>
          <w:iCs/>
        </w:rPr>
        <w:t xml:space="preserve"> RAN1 should strive for a future-proof solution able to further support asynchronous networks in the most simple and efficient way.</w:t>
      </w:r>
    </w:p>
    <w:p w14:paraId="44BE003C" w14:textId="77777777" w:rsidR="00D14929" w:rsidRDefault="00D14929" w:rsidP="00D14929">
      <w:pPr>
        <w:spacing w:after="0"/>
        <w:rPr>
          <w:i/>
          <w:iCs/>
        </w:rPr>
      </w:pPr>
      <w:r w:rsidRPr="00B642C1">
        <w:rPr>
          <w:b/>
          <w:i/>
          <w:iCs/>
        </w:rPr>
        <w:t xml:space="preserve">Observation </w:t>
      </w:r>
      <w:r>
        <w:rPr>
          <w:b/>
          <w:i/>
          <w:iCs/>
        </w:rPr>
        <w:t>8</w:t>
      </w:r>
      <w:r w:rsidRPr="00B642C1">
        <w:rPr>
          <w:b/>
          <w:i/>
          <w:iCs/>
        </w:rPr>
        <w:t>:</w:t>
      </w:r>
      <w:r w:rsidRPr="00B642C1">
        <w:rPr>
          <w:i/>
          <w:iCs/>
        </w:rPr>
        <w:t xml:space="preserve"> From a UE complexity perspective, one drawback of Alt-1a is </w:t>
      </w:r>
      <w:r>
        <w:rPr>
          <w:i/>
          <w:iCs/>
        </w:rPr>
        <w:t xml:space="preserve">the multiple methods used </w:t>
      </w:r>
      <w:r w:rsidRPr="00B642C1">
        <w:rPr>
          <w:i/>
          <w:iCs/>
        </w:rPr>
        <w:t xml:space="preserve">for QCL determination for </w:t>
      </w:r>
      <w:r>
        <w:rPr>
          <w:i/>
          <w:iCs/>
        </w:rPr>
        <w:t xml:space="preserve">both serving and </w:t>
      </w:r>
      <w:r w:rsidRPr="00B642C1">
        <w:rPr>
          <w:i/>
          <w:iCs/>
        </w:rPr>
        <w:t>neighbour cells</w:t>
      </w:r>
      <w:r>
        <w:rPr>
          <w:i/>
          <w:iCs/>
        </w:rPr>
        <w:t>: i.e.:</w:t>
      </w:r>
    </w:p>
    <w:p w14:paraId="481BDF6E" w14:textId="77777777" w:rsidR="00D14929" w:rsidRDefault="00D14929" w:rsidP="00D14929">
      <w:pPr>
        <w:spacing w:after="0"/>
        <w:rPr>
          <w:i/>
          <w:iCs/>
        </w:rPr>
      </w:pPr>
      <w:r>
        <w:rPr>
          <w:i/>
          <w:iCs/>
        </w:rPr>
        <w:t xml:space="preserve">- </w:t>
      </w:r>
      <w:proofErr w:type="spellStart"/>
      <w:r>
        <w:rPr>
          <w:i/>
          <w:iCs/>
        </w:rPr>
        <w:t>QCLed</w:t>
      </w:r>
      <w:proofErr w:type="spellEnd"/>
      <w:r>
        <w:rPr>
          <w:i/>
          <w:iCs/>
        </w:rPr>
        <w:t xml:space="preserve"> SSBs are determined in a different way for synchronous and asynchronous networks.</w:t>
      </w:r>
    </w:p>
    <w:p w14:paraId="70574C6F" w14:textId="77777777" w:rsidR="00D14929" w:rsidRDefault="00D14929" w:rsidP="00D14929">
      <w:pPr>
        <w:spacing w:after="0"/>
        <w:rPr>
          <w:i/>
          <w:iCs/>
        </w:rPr>
      </w:pPr>
      <w:r>
        <w:rPr>
          <w:i/>
          <w:iCs/>
        </w:rPr>
        <w:t xml:space="preserve">- For asynchronous networks and </w:t>
      </w:r>
      <w:r w:rsidRPr="00F80EAB">
        <w:rPr>
          <w:i/>
          <w:iCs/>
        </w:rPr>
        <w:t>SSB index report</w:t>
      </w:r>
      <w:r>
        <w:rPr>
          <w:i/>
          <w:iCs/>
        </w:rPr>
        <w:t xml:space="preserve"> PBCH reading is needed.</w:t>
      </w:r>
    </w:p>
    <w:p w14:paraId="601C377B" w14:textId="77777777" w:rsidR="00D14929" w:rsidRDefault="00D14929" w:rsidP="00D14929">
      <w:pPr>
        <w:rPr>
          <w:i/>
          <w:iCs/>
        </w:rPr>
      </w:pPr>
      <w:r w:rsidRPr="00B642C1">
        <w:rPr>
          <w:i/>
          <w:iCs/>
        </w:rPr>
        <w:lastRenderedPageBreak/>
        <w:t>whereas Alt-1b always uses the same method for both serving and intra/inter frequency neighbour cells (</w:t>
      </w:r>
      <w:r>
        <w:rPr>
          <w:i/>
          <w:iCs/>
        </w:rPr>
        <w:t>SSB/B</w:t>
      </w:r>
      <w:r w:rsidRPr="00B642C1">
        <w:rPr>
          <w:i/>
          <w:iCs/>
        </w:rPr>
        <w:t xml:space="preserve">eam index </w:t>
      </w:r>
      <w:r>
        <w:rPr>
          <w:i/>
          <w:iCs/>
        </w:rPr>
        <w:t>is</w:t>
      </w:r>
      <w:r w:rsidRPr="00B642C1">
        <w:rPr>
          <w:i/>
          <w:iCs/>
        </w:rPr>
        <w:t xml:space="preserve"> always derived from the PBCH DMRS sequence index</w:t>
      </w:r>
      <w:r>
        <w:rPr>
          <w:i/>
          <w:iCs/>
        </w:rPr>
        <w:t xml:space="preserve"> and provides directly </w:t>
      </w:r>
      <w:proofErr w:type="spellStart"/>
      <w:r>
        <w:rPr>
          <w:i/>
          <w:iCs/>
        </w:rPr>
        <w:t>QCLed</w:t>
      </w:r>
      <w:proofErr w:type="spellEnd"/>
      <w:r>
        <w:rPr>
          <w:i/>
          <w:iCs/>
        </w:rPr>
        <w:t xml:space="preserve"> SSBs</w:t>
      </w:r>
      <w:r w:rsidRPr="00B642C1">
        <w:rPr>
          <w:i/>
          <w:iCs/>
        </w:rPr>
        <w:t>).</w:t>
      </w:r>
    </w:p>
    <w:p w14:paraId="35895EF3" w14:textId="77777777" w:rsidR="00D14929" w:rsidRPr="00B642C1" w:rsidRDefault="00D14929" w:rsidP="00D14929">
      <w:pPr>
        <w:rPr>
          <w:i/>
          <w:iCs/>
        </w:rPr>
      </w:pPr>
      <w:r w:rsidRPr="00B642C1">
        <w:rPr>
          <w:b/>
          <w:i/>
          <w:iCs/>
        </w:rPr>
        <w:t xml:space="preserve">Observation </w:t>
      </w:r>
      <w:r>
        <w:rPr>
          <w:b/>
          <w:i/>
          <w:iCs/>
        </w:rPr>
        <w:t>9</w:t>
      </w:r>
      <w:r w:rsidRPr="00B642C1">
        <w:rPr>
          <w:b/>
          <w:i/>
          <w:iCs/>
        </w:rPr>
        <w:t>:</w:t>
      </w:r>
      <w:r w:rsidRPr="00B642C1">
        <w:rPr>
          <w:i/>
          <w:iCs/>
        </w:rPr>
        <w:t xml:space="preserve"> From a UE complexity perspective, one drawback of Alt-1b according to [12] is </w:t>
      </w:r>
      <w:proofErr w:type="gramStart"/>
      <w:r w:rsidRPr="00B642C1">
        <w:rPr>
          <w:i/>
          <w:iCs/>
        </w:rPr>
        <w:t>due to the fact that</w:t>
      </w:r>
      <w:proofErr w:type="gramEnd"/>
      <w:r w:rsidRPr="00B642C1">
        <w:rPr>
          <w:i/>
          <w:iCs/>
        </w:rPr>
        <w:t xml:space="preserve"> </w:t>
      </w:r>
      <w:proofErr w:type="spellStart"/>
      <w:r w:rsidRPr="001F4C0E">
        <w:rPr>
          <w:i/>
          <w:iCs/>
        </w:rPr>
        <w:t>S</w:t>
      </w:r>
      <w:r w:rsidRPr="001F4C0E">
        <w:rPr>
          <w:i/>
          <w:iCs/>
          <w:vertAlign w:val="subscript"/>
        </w:rPr>
        <w:t>tx</w:t>
      </w:r>
      <w:proofErr w:type="spellEnd"/>
      <w:r w:rsidRPr="001F4C0E">
        <w:rPr>
          <w:i/>
          <w:iCs/>
        </w:rPr>
        <w:t xml:space="preserve"> = f(Q),</w:t>
      </w:r>
      <w:r w:rsidRPr="00B642C1">
        <w:rPr>
          <w:i/>
          <w:iCs/>
        </w:rPr>
        <w:t xml:space="preserve"> meaning that the PBCH DMRS detection hypotheses increase compared to Alt-1a. However, such statement assumes that Q is unknown up to the end of the SSBs accumulation process, which should not be the case at least for neighbour cells (Q is known via SIB3/SIB4 or RRC signalling before processing SSBs).</w:t>
      </w:r>
    </w:p>
    <w:p w14:paraId="720C4E04" w14:textId="77777777" w:rsidR="00D14929" w:rsidRPr="001F4C0E" w:rsidRDefault="00D14929" w:rsidP="00D14929">
      <w:pPr>
        <w:rPr>
          <w:bCs/>
          <w:i/>
          <w:iCs/>
        </w:rPr>
      </w:pPr>
      <w:r w:rsidRPr="001F4C0E">
        <w:rPr>
          <w:b/>
          <w:bCs/>
          <w:i/>
          <w:iCs/>
        </w:rPr>
        <w:t xml:space="preserve">Observation </w:t>
      </w:r>
      <w:r>
        <w:rPr>
          <w:b/>
          <w:bCs/>
          <w:i/>
          <w:iCs/>
        </w:rPr>
        <w:t>10</w:t>
      </w:r>
      <w:r w:rsidRPr="001F4C0E">
        <w:rPr>
          <w:b/>
          <w:bCs/>
          <w:i/>
          <w:iCs/>
        </w:rPr>
        <w:t>:</w:t>
      </w:r>
      <w:r w:rsidRPr="001F4C0E">
        <w:rPr>
          <w:bCs/>
          <w:i/>
          <w:iCs/>
        </w:rPr>
        <w:t xml:space="preserve"> From a UE battery consumption perspective Alt-1a has another drawback, i.e. the need to read </w:t>
      </w:r>
      <w:r>
        <w:rPr>
          <w:bCs/>
          <w:i/>
          <w:iCs/>
        </w:rPr>
        <w:t xml:space="preserve">for asynchronous networks and </w:t>
      </w:r>
      <w:r w:rsidRPr="00F80EAB">
        <w:rPr>
          <w:i/>
          <w:iCs/>
        </w:rPr>
        <w:t>SSB index report</w:t>
      </w:r>
      <w:r w:rsidRPr="001F4C0E">
        <w:rPr>
          <w:bCs/>
          <w:i/>
          <w:iCs/>
        </w:rPr>
        <w:t xml:space="preserve"> the PBCH</w:t>
      </w:r>
      <w:r>
        <w:rPr>
          <w:i/>
          <w:iCs/>
        </w:rPr>
        <w:t>, whereas this is not needed for Alt-1b</w:t>
      </w:r>
      <w:r w:rsidRPr="00B642C1">
        <w:rPr>
          <w:i/>
          <w:iCs/>
        </w:rPr>
        <w:t>.</w:t>
      </w:r>
    </w:p>
    <w:p w14:paraId="4528E781" w14:textId="77777777" w:rsidR="00D14929" w:rsidRPr="00E36405" w:rsidRDefault="00D14929" w:rsidP="00D14929">
      <w:pPr>
        <w:rPr>
          <w:i/>
        </w:rPr>
      </w:pPr>
      <w:r w:rsidRPr="00E36405">
        <w:rPr>
          <w:b/>
          <w:i/>
        </w:rPr>
        <w:t xml:space="preserve">Observation </w:t>
      </w:r>
      <w:r>
        <w:rPr>
          <w:b/>
          <w:i/>
        </w:rPr>
        <w:t>11</w:t>
      </w:r>
      <w:r w:rsidRPr="00E36405">
        <w:rPr>
          <w:b/>
          <w:i/>
        </w:rPr>
        <w:t>:</w:t>
      </w:r>
      <w:r w:rsidRPr="00E36405">
        <w:rPr>
          <w:i/>
        </w:rPr>
        <w:t xml:space="preserve"> For synch purposes</w:t>
      </w:r>
      <w:r>
        <w:rPr>
          <w:i/>
        </w:rPr>
        <w:t>,</w:t>
      </w:r>
      <w:r w:rsidRPr="00E36405">
        <w:rPr>
          <w:i/>
        </w:rPr>
        <w:t xml:space="preserve"> a serving cell is associated with one and only</w:t>
      </w:r>
      <w:r>
        <w:rPr>
          <w:i/>
        </w:rPr>
        <w:t xml:space="preserve"> SSB (in frequency domain)</w:t>
      </w:r>
      <w:r w:rsidRPr="00E36405">
        <w:rPr>
          <w:i/>
        </w:rPr>
        <w:t>.</w:t>
      </w:r>
    </w:p>
    <w:p w14:paraId="6797C0FB" w14:textId="77777777" w:rsidR="00D011D9" w:rsidRPr="00FF459E" w:rsidRDefault="00D011D9" w:rsidP="00D011D9">
      <w:pPr>
        <w:jc w:val="both"/>
        <w:rPr>
          <w:i/>
          <w:iCs/>
          <w:lang w:val="en-US"/>
        </w:rPr>
      </w:pPr>
      <w:r w:rsidRPr="00FF459E">
        <w:rPr>
          <w:b/>
          <w:i/>
          <w:iCs/>
          <w:lang w:val="en-US"/>
        </w:rPr>
        <w:t>Observation</w:t>
      </w:r>
      <w:r>
        <w:rPr>
          <w:b/>
          <w:i/>
          <w:iCs/>
          <w:lang w:val="en-US"/>
        </w:rPr>
        <w:t xml:space="preserve"> 12</w:t>
      </w:r>
      <w:r w:rsidRPr="00FF459E">
        <w:rPr>
          <w:b/>
          <w:i/>
          <w:iCs/>
          <w:lang w:val="en-US"/>
        </w:rPr>
        <w:t xml:space="preserve">: </w:t>
      </w:r>
      <w:r w:rsidRPr="00FF459E">
        <w:rPr>
          <w:i/>
          <w:iCs/>
          <w:lang w:val="en-US"/>
        </w:rPr>
        <w:t xml:space="preserve">When operating WB carrier with multiple sub-bands, the DRS of </w:t>
      </w:r>
      <w:r>
        <w:rPr>
          <w:i/>
          <w:iCs/>
          <w:lang w:val="en-US"/>
        </w:rPr>
        <w:t>a</w:t>
      </w:r>
      <w:r w:rsidRPr="00FF459E">
        <w:rPr>
          <w:i/>
          <w:iCs/>
          <w:lang w:val="en-US"/>
        </w:rPr>
        <w:t xml:space="preserve"> </w:t>
      </w:r>
      <w:r>
        <w:rPr>
          <w:i/>
          <w:iCs/>
          <w:lang w:val="en-US"/>
        </w:rPr>
        <w:t>serving cell</w:t>
      </w:r>
      <w:r w:rsidRPr="00FF459E">
        <w:rPr>
          <w:i/>
          <w:iCs/>
          <w:lang w:val="en-US"/>
        </w:rPr>
        <w:t xml:space="preserve"> may</w:t>
      </w:r>
      <w:r>
        <w:rPr>
          <w:i/>
          <w:iCs/>
          <w:lang w:val="en-US"/>
        </w:rPr>
        <w:t xml:space="preserve"> be</w:t>
      </w:r>
      <w:r w:rsidRPr="00FF459E">
        <w:rPr>
          <w:i/>
          <w:iCs/>
          <w:lang w:val="en-US"/>
        </w:rPr>
        <w:t xml:space="preserve"> due on the sub-band</w:t>
      </w:r>
      <w:r>
        <w:rPr>
          <w:i/>
          <w:iCs/>
          <w:lang w:val="en-US"/>
        </w:rPr>
        <w:t xml:space="preserve"> </w:t>
      </w:r>
      <w:r w:rsidRPr="00FF459E">
        <w:rPr>
          <w:i/>
          <w:iCs/>
          <w:lang w:val="en-US"/>
        </w:rPr>
        <w:t xml:space="preserve">#X while </w:t>
      </w:r>
      <w:proofErr w:type="spellStart"/>
      <w:r w:rsidRPr="00FF459E">
        <w:rPr>
          <w:i/>
          <w:iCs/>
          <w:lang w:val="en-US"/>
        </w:rPr>
        <w:t>gNB</w:t>
      </w:r>
      <w:proofErr w:type="spellEnd"/>
      <w:r w:rsidRPr="00FF459E">
        <w:rPr>
          <w:i/>
          <w:iCs/>
          <w:lang w:val="en-US"/>
        </w:rPr>
        <w:t xml:space="preserve"> transmits DL COT on sub-bands other than sub-band #X</w:t>
      </w:r>
      <w:r>
        <w:rPr>
          <w:i/>
          <w:iCs/>
          <w:lang w:val="en-US"/>
        </w:rPr>
        <w:t xml:space="preserve">. </w:t>
      </w:r>
    </w:p>
    <w:p w14:paraId="7F4DAA8C" w14:textId="6C0A0B91" w:rsidR="00D14929" w:rsidRPr="00D011D9" w:rsidRDefault="00D011D9" w:rsidP="000E1095">
      <w:pPr>
        <w:rPr>
          <w:i/>
          <w:iCs/>
          <w:lang w:val="en-US"/>
        </w:rPr>
      </w:pPr>
      <w:r w:rsidRPr="008F3161">
        <w:rPr>
          <w:b/>
          <w:i/>
          <w:iCs/>
          <w:lang w:val="en-US"/>
        </w:rPr>
        <w:t>Proposal</w:t>
      </w:r>
      <w:r>
        <w:rPr>
          <w:b/>
          <w:i/>
          <w:iCs/>
          <w:lang w:val="en-US"/>
        </w:rPr>
        <w:t xml:space="preserve"> 14</w:t>
      </w:r>
      <w:r w:rsidRPr="008F3161">
        <w:rPr>
          <w:b/>
          <w:i/>
          <w:iCs/>
          <w:lang w:val="en-US"/>
        </w:rPr>
        <w:t xml:space="preserve">: </w:t>
      </w:r>
      <w:r w:rsidRPr="002157BD">
        <w:rPr>
          <w:i/>
          <w:iCs/>
          <w:lang w:val="en-US"/>
        </w:rPr>
        <w:t>RAN1 to discuss behavior for the situation when</w:t>
      </w:r>
      <w:r w:rsidRPr="008F3161">
        <w:rPr>
          <w:iCs/>
          <w:lang w:val="en-US"/>
        </w:rPr>
        <w:t xml:space="preserve"> </w:t>
      </w:r>
      <w:r w:rsidRPr="008F3161">
        <w:rPr>
          <w:i/>
          <w:iCs/>
          <w:lang w:val="en-US"/>
        </w:rPr>
        <w:t xml:space="preserve">the DRS of the cell/BWP may due on the sub-band which is not part of the </w:t>
      </w:r>
      <w:proofErr w:type="spellStart"/>
      <w:r w:rsidRPr="008F3161">
        <w:rPr>
          <w:i/>
          <w:iCs/>
          <w:lang w:val="en-US"/>
        </w:rPr>
        <w:t>gNBs</w:t>
      </w:r>
      <w:proofErr w:type="spellEnd"/>
      <w:r w:rsidRPr="008F3161">
        <w:rPr>
          <w:i/>
          <w:iCs/>
          <w:lang w:val="en-US"/>
        </w:rPr>
        <w:t xml:space="preserve"> ongoing</w:t>
      </w:r>
      <w:r>
        <w:rPr>
          <w:i/>
          <w:iCs/>
          <w:lang w:val="en-US"/>
        </w:rPr>
        <w:t xml:space="preserve"> DL</w:t>
      </w:r>
      <w:r w:rsidRPr="008F3161">
        <w:rPr>
          <w:i/>
          <w:iCs/>
          <w:lang w:val="en-US"/>
        </w:rPr>
        <w:t xml:space="preserve"> COT.</w:t>
      </w:r>
    </w:p>
    <w:p w14:paraId="230EC85B" w14:textId="39EAB863" w:rsidR="00A05E3D" w:rsidRPr="00F16580" w:rsidRDefault="005B5685" w:rsidP="007622DF">
      <w:pPr>
        <w:spacing w:after="120"/>
        <w:rPr>
          <w:b/>
          <w:bCs/>
          <w:u w:val="single"/>
        </w:rPr>
      </w:pPr>
      <w:r w:rsidRPr="00F16580">
        <w:rPr>
          <w:b/>
          <w:bCs/>
          <w:u w:val="single"/>
        </w:rPr>
        <w:t>Random</w:t>
      </w:r>
      <w:r w:rsidR="00535AF7" w:rsidRPr="00F16580">
        <w:rPr>
          <w:b/>
          <w:bCs/>
          <w:u w:val="single"/>
        </w:rPr>
        <w:t xml:space="preserve"> Access</w:t>
      </w:r>
    </w:p>
    <w:p w14:paraId="1731C66C" w14:textId="3F27ABE2" w:rsidR="00BB2EBA" w:rsidRPr="000B7637" w:rsidRDefault="00956A11" w:rsidP="00BB2EBA">
      <w:pPr>
        <w:rPr>
          <w:i/>
          <w:iCs/>
        </w:rPr>
      </w:pPr>
      <w:r w:rsidRPr="00956A11">
        <w:rPr>
          <w:i/>
          <w:iCs/>
        </w:rPr>
        <w:t>Not discussed in this contribution (</w:t>
      </w:r>
      <w:r w:rsidR="00162000">
        <w:rPr>
          <w:i/>
          <w:iCs/>
        </w:rPr>
        <w:t xml:space="preserve">proposals </w:t>
      </w:r>
      <w:bookmarkStart w:id="6" w:name="_GoBack"/>
      <w:bookmarkEnd w:id="6"/>
      <w:r w:rsidRPr="00956A11">
        <w:rPr>
          <w:i/>
          <w:iCs/>
        </w:rPr>
        <w:t>listed as an “optimization</w:t>
      </w:r>
      <w:r w:rsidR="001E1D3B">
        <w:rPr>
          <w:i/>
          <w:iCs/>
        </w:rPr>
        <w:t>”</w:t>
      </w:r>
      <w:r w:rsidRPr="00956A11">
        <w:rPr>
          <w:i/>
          <w:iCs/>
        </w:rPr>
        <w:t xml:space="preserve"> within [10]</w:t>
      </w:r>
      <w:r w:rsidR="001E1D3B">
        <w:rPr>
          <w:i/>
          <w:iCs/>
        </w:rPr>
        <w:t xml:space="preserve"> or not listed but </w:t>
      </w:r>
      <w:r w:rsidR="00D537FB">
        <w:rPr>
          <w:i/>
          <w:iCs/>
        </w:rPr>
        <w:t>consider</w:t>
      </w:r>
      <w:r w:rsidR="001E1D3B">
        <w:rPr>
          <w:i/>
          <w:iCs/>
        </w:rPr>
        <w:t>ed as “non-essential”</w:t>
      </w:r>
      <w:r w:rsidRPr="00956A11">
        <w:rPr>
          <w:i/>
          <w:iCs/>
        </w:rPr>
        <w:t>)</w:t>
      </w:r>
    </w:p>
    <w:p w14:paraId="44A9E165" w14:textId="6EFB39D8" w:rsidR="00E220ED" w:rsidRPr="00F16580" w:rsidRDefault="008A0916" w:rsidP="007B7BAD">
      <w:pPr>
        <w:spacing w:after="120"/>
        <w:jc w:val="both"/>
        <w:rPr>
          <w:b/>
          <w:bCs/>
          <w:u w:val="single"/>
        </w:rPr>
      </w:pPr>
      <w:r w:rsidRPr="00F16580">
        <w:rPr>
          <w:b/>
          <w:bCs/>
          <w:u w:val="single"/>
        </w:rPr>
        <w:t>RRM</w:t>
      </w:r>
    </w:p>
    <w:p w14:paraId="5913DCA0" w14:textId="032AE0FC" w:rsidR="000E1095" w:rsidRDefault="00352339" w:rsidP="00352339">
      <w:pPr>
        <w:spacing w:after="0"/>
        <w:jc w:val="both"/>
        <w:rPr>
          <w:i/>
          <w:iCs/>
          <w:lang w:val="en-US"/>
        </w:rPr>
      </w:pPr>
      <w:r w:rsidRPr="32B09568">
        <w:rPr>
          <w:b/>
          <w:bCs/>
          <w:i/>
          <w:iCs/>
          <w:lang w:val="en-US"/>
        </w:rPr>
        <w:t xml:space="preserve">Proposal </w:t>
      </w:r>
      <w:r>
        <w:rPr>
          <w:b/>
          <w:bCs/>
          <w:i/>
          <w:iCs/>
          <w:lang w:val="en-US"/>
        </w:rPr>
        <w:t>15</w:t>
      </w:r>
      <w:r w:rsidRPr="32B09568">
        <w:rPr>
          <w:b/>
          <w:bCs/>
          <w:i/>
          <w:iCs/>
          <w:lang w:val="en-US"/>
        </w:rPr>
        <w:t>:</w:t>
      </w:r>
      <w:r w:rsidRPr="32B09568">
        <w:rPr>
          <w:i/>
          <w:iCs/>
          <w:lang w:val="en-US"/>
        </w:rPr>
        <w:t xml:space="preserve"> Only SSB/CSI-RS-based RRM measurements inside the DRS transmission window are supported.</w:t>
      </w:r>
    </w:p>
    <w:p w14:paraId="6B0B9999" w14:textId="7C667F34" w:rsidR="00352339" w:rsidRDefault="00352339" w:rsidP="00352339">
      <w:pPr>
        <w:spacing w:before="180"/>
        <w:rPr>
          <w:lang w:val="en-US"/>
        </w:rPr>
      </w:pPr>
      <w:r w:rsidRPr="00F80EAB">
        <w:rPr>
          <w:b/>
          <w:bCs/>
          <w:i/>
          <w:iCs/>
          <w:lang w:val="en-US"/>
        </w:rPr>
        <w:t>Proposal 16:</w:t>
      </w:r>
      <w:r w:rsidRPr="00F80EAB">
        <w:rPr>
          <w:i/>
          <w:iCs/>
          <w:lang w:val="en-US"/>
        </w:rPr>
        <w:t xml:space="preserve"> Only</w:t>
      </w:r>
      <w:r>
        <w:rPr>
          <w:i/>
          <w:iCs/>
          <w:lang w:val="en-US"/>
        </w:rPr>
        <w:t xml:space="preserve"> synchronous networks are supported for NR-U Rel-16, asynchronous networks being supported for a </w:t>
      </w:r>
    </w:p>
    <w:p w14:paraId="37107A9E" w14:textId="77777777" w:rsidR="00352339" w:rsidRPr="006B5E39" w:rsidRDefault="00352339" w:rsidP="00352339">
      <w:pPr>
        <w:spacing w:before="180"/>
        <w:rPr>
          <w:i/>
          <w:iCs/>
          <w:lang w:val="en-US"/>
        </w:rPr>
      </w:pPr>
      <w:r w:rsidRPr="006B5E39">
        <w:rPr>
          <w:b/>
          <w:bCs/>
          <w:i/>
          <w:iCs/>
          <w:lang w:val="en-US"/>
        </w:rPr>
        <w:t xml:space="preserve">Proposal </w:t>
      </w:r>
      <w:r>
        <w:rPr>
          <w:b/>
          <w:bCs/>
          <w:i/>
          <w:iCs/>
          <w:lang w:val="en-US"/>
        </w:rPr>
        <w:t>17</w:t>
      </w:r>
      <w:r w:rsidRPr="006B5E39">
        <w:rPr>
          <w:b/>
          <w:bCs/>
          <w:i/>
          <w:iCs/>
          <w:lang w:val="en-US"/>
        </w:rPr>
        <w:t>:</w:t>
      </w:r>
      <w:r w:rsidRPr="006B5E39">
        <w:rPr>
          <w:i/>
          <w:iCs/>
          <w:lang w:val="en-US"/>
        </w:rPr>
        <w:t xml:space="preserve"> </w:t>
      </w:r>
      <w:r>
        <w:rPr>
          <w:i/>
          <w:iCs/>
          <w:lang w:val="en-US"/>
        </w:rPr>
        <w:t>T</w:t>
      </w:r>
      <w:r w:rsidRPr="006B5E39">
        <w:rPr>
          <w:i/>
          <w:iCs/>
          <w:lang w:val="en-US"/>
        </w:rPr>
        <w:t xml:space="preserve">he SMTC configuration for NR-U should </w:t>
      </w:r>
      <w:r>
        <w:rPr>
          <w:i/>
          <w:iCs/>
          <w:lang w:val="en-US"/>
        </w:rPr>
        <w:t>assume</w:t>
      </w:r>
      <w:r w:rsidRPr="006B5E39">
        <w:rPr>
          <w:i/>
          <w:iCs/>
          <w:lang w:val="en-US"/>
        </w:rPr>
        <w:t xml:space="preserve"> NR Rel-15 as a baseline. The way it needs to be updated for NR-U is to be further discussed, </w:t>
      </w:r>
      <w:r>
        <w:rPr>
          <w:i/>
          <w:iCs/>
          <w:lang w:val="en-US"/>
        </w:rPr>
        <w:t>including</w:t>
      </w:r>
      <w:r w:rsidRPr="006B5E39">
        <w:rPr>
          <w:i/>
          <w:iCs/>
          <w:lang w:val="en-US"/>
        </w:rPr>
        <w:t xml:space="preserve"> the aspects above mentioned.</w:t>
      </w:r>
    </w:p>
    <w:p w14:paraId="3E16D2DB" w14:textId="77777777" w:rsidR="00352339" w:rsidRDefault="00352339" w:rsidP="00352339">
      <w:pPr>
        <w:spacing w:after="0"/>
        <w:jc w:val="both"/>
        <w:rPr>
          <w:lang w:eastAsia="x-none"/>
        </w:rPr>
      </w:pPr>
      <w:r w:rsidRPr="057A7657">
        <w:rPr>
          <w:b/>
          <w:bCs/>
          <w:i/>
          <w:iCs/>
          <w:lang w:eastAsia="x-none"/>
        </w:rPr>
        <w:t xml:space="preserve">Proposal </w:t>
      </w:r>
      <w:r>
        <w:rPr>
          <w:b/>
          <w:bCs/>
          <w:i/>
          <w:iCs/>
          <w:lang w:eastAsia="x-none"/>
        </w:rPr>
        <w:t>18</w:t>
      </w:r>
      <w:r w:rsidRPr="057A7657">
        <w:rPr>
          <w:b/>
          <w:bCs/>
          <w:i/>
          <w:iCs/>
          <w:lang w:eastAsia="x-none"/>
        </w:rPr>
        <w:t>:</w:t>
      </w:r>
      <w:r w:rsidRPr="057A7657">
        <w:rPr>
          <w:i/>
          <w:iCs/>
          <w:lang w:eastAsia="x-none"/>
        </w:rPr>
        <w:t xml:space="preserve"> </w:t>
      </w:r>
      <w:r>
        <w:rPr>
          <w:i/>
          <w:iCs/>
          <w:lang w:eastAsia="x-none"/>
        </w:rPr>
        <w:t>T</w:t>
      </w:r>
      <w:r w:rsidRPr="057A7657">
        <w:rPr>
          <w:i/>
          <w:iCs/>
          <w:lang w:eastAsia="x-none"/>
        </w:rPr>
        <w:t xml:space="preserve">o support </w:t>
      </w:r>
      <w:r>
        <w:rPr>
          <w:i/>
          <w:iCs/>
          <w:lang w:eastAsia="x-none"/>
        </w:rPr>
        <w:t xml:space="preserve">wideband </w:t>
      </w:r>
      <w:r w:rsidRPr="057A7657">
        <w:rPr>
          <w:i/>
          <w:iCs/>
          <w:lang w:eastAsia="x-none"/>
        </w:rPr>
        <w:t>RSSI measurements</w:t>
      </w:r>
      <w:r>
        <w:rPr>
          <w:i/>
          <w:iCs/>
          <w:lang w:eastAsia="x-none"/>
        </w:rPr>
        <w:t xml:space="preserve"> for NR-U Rel-16.</w:t>
      </w:r>
      <w:r>
        <w:rPr>
          <w:lang w:eastAsia="x-none"/>
        </w:rPr>
        <w:t xml:space="preserve"> </w:t>
      </w:r>
    </w:p>
    <w:p w14:paraId="098DE47B" w14:textId="77777777" w:rsidR="00352339" w:rsidRDefault="00352339" w:rsidP="00352339">
      <w:pPr>
        <w:spacing w:after="0"/>
        <w:jc w:val="both"/>
        <w:rPr>
          <w:i/>
          <w:iCs/>
          <w:lang w:eastAsia="x-none"/>
        </w:rPr>
      </w:pPr>
      <w:r>
        <w:rPr>
          <w:i/>
          <w:iCs/>
        </w:rPr>
        <w:br/>
      </w:r>
      <w:r w:rsidRPr="057A7657">
        <w:rPr>
          <w:b/>
          <w:bCs/>
          <w:i/>
          <w:iCs/>
          <w:lang w:eastAsia="x-none"/>
        </w:rPr>
        <w:t xml:space="preserve">Proposal </w:t>
      </w:r>
      <w:r>
        <w:rPr>
          <w:b/>
          <w:bCs/>
          <w:i/>
          <w:iCs/>
          <w:lang w:eastAsia="x-none"/>
        </w:rPr>
        <w:t>19</w:t>
      </w:r>
      <w:r w:rsidRPr="057A7657">
        <w:rPr>
          <w:b/>
          <w:bCs/>
          <w:i/>
          <w:iCs/>
          <w:lang w:eastAsia="x-none"/>
        </w:rPr>
        <w:t>:</w:t>
      </w:r>
      <w:r w:rsidRPr="057A7657">
        <w:rPr>
          <w:i/>
          <w:iCs/>
          <w:lang w:eastAsia="x-none"/>
        </w:rPr>
        <w:t xml:space="preserve"> </w:t>
      </w:r>
      <w:r>
        <w:rPr>
          <w:i/>
          <w:iCs/>
          <w:lang w:eastAsia="x-none"/>
        </w:rPr>
        <w:t xml:space="preserve">Intra frequency RSSI measurements for which the RSSI BW equals the active DL BWP BW should be supported. Support of cases for which the RSSI BW partially overlaps (or does not overlap at all) with the active DL BWP BW </w:t>
      </w:r>
      <w:proofErr w:type="gramStart"/>
      <w:r>
        <w:rPr>
          <w:i/>
          <w:iCs/>
          <w:lang w:eastAsia="x-none"/>
        </w:rPr>
        <w:t>has to</w:t>
      </w:r>
      <w:proofErr w:type="gramEnd"/>
      <w:r>
        <w:rPr>
          <w:i/>
          <w:iCs/>
          <w:lang w:eastAsia="x-none"/>
        </w:rPr>
        <w:t xml:space="preserve"> be further discussed, including the need for the UE to perform RF retuning or use measurement gaps; in such cases the RSSI BW has to be provided by the </w:t>
      </w:r>
      <w:proofErr w:type="spellStart"/>
      <w:r>
        <w:rPr>
          <w:i/>
          <w:iCs/>
          <w:lang w:eastAsia="x-none"/>
        </w:rPr>
        <w:t>gNB</w:t>
      </w:r>
      <w:proofErr w:type="spellEnd"/>
      <w:r>
        <w:rPr>
          <w:i/>
          <w:iCs/>
          <w:lang w:eastAsia="x-none"/>
        </w:rPr>
        <w:t xml:space="preserve"> in the measurement object configuration.</w:t>
      </w:r>
    </w:p>
    <w:p w14:paraId="238302E6" w14:textId="77777777" w:rsidR="00352339" w:rsidRDefault="00352339" w:rsidP="00352339">
      <w:pPr>
        <w:spacing w:after="0"/>
        <w:jc w:val="both"/>
        <w:rPr>
          <w:i/>
          <w:iCs/>
          <w:lang w:eastAsia="x-none"/>
        </w:rPr>
      </w:pPr>
    </w:p>
    <w:p w14:paraId="588454F2" w14:textId="77777777" w:rsidR="00352339" w:rsidRPr="00D01C36" w:rsidRDefault="00352339" w:rsidP="00352339">
      <w:pPr>
        <w:spacing w:after="0"/>
        <w:jc w:val="both"/>
        <w:rPr>
          <w:lang w:eastAsia="x-none"/>
        </w:rPr>
      </w:pPr>
      <w:r w:rsidRPr="057A7657">
        <w:rPr>
          <w:b/>
          <w:bCs/>
          <w:i/>
          <w:iCs/>
          <w:lang w:eastAsia="x-none"/>
        </w:rPr>
        <w:t xml:space="preserve">Proposal </w:t>
      </w:r>
      <w:r>
        <w:rPr>
          <w:b/>
          <w:bCs/>
          <w:i/>
          <w:iCs/>
          <w:lang w:eastAsia="x-none"/>
        </w:rPr>
        <w:t>20</w:t>
      </w:r>
      <w:r w:rsidRPr="057A7657">
        <w:rPr>
          <w:b/>
          <w:bCs/>
          <w:i/>
          <w:iCs/>
          <w:lang w:eastAsia="x-none"/>
        </w:rPr>
        <w:t>:</w:t>
      </w:r>
      <w:r w:rsidRPr="057A7657">
        <w:rPr>
          <w:i/>
          <w:iCs/>
          <w:lang w:eastAsia="x-none"/>
        </w:rPr>
        <w:t xml:space="preserve"> </w:t>
      </w:r>
      <w:r>
        <w:rPr>
          <w:i/>
          <w:iCs/>
          <w:lang w:eastAsia="x-none"/>
        </w:rPr>
        <w:t xml:space="preserve">As for LTE-LAA, inter frequency RSSI measurements are supported using measurement gaps; the RSSI BW </w:t>
      </w:r>
      <w:proofErr w:type="gramStart"/>
      <w:r>
        <w:rPr>
          <w:i/>
          <w:iCs/>
          <w:lang w:eastAsia="x-none"/>
        </w:rPr>
        <w:t>has to</w:t>
      </w:r>
      <w:proofErr w:type="gramEnd"/>
      <w:r>
        <w:rPr>
          <w:i/>
          <w:iCs/>
          <w:lang w:eastAsia="x-none"/>
        </w:rPr>
        <w:t xml:space="preserve"> be provided by the </w:t>
      </w:r>
      <w:proofErr w:type="spellStart"/>
      <w:r>
        <w:rPr>
          <w:i/>
          <w:iCs/>
          <w:lang w:eastAsia="x-none"/>
        </w:rPr>
        <w:t>gNB</w:t>
      </w:r>
      <w:proofErr w:type="spellEnd"/>
      <w:r>
        <w:rPr>
          <w:i/>
          <w:iCs/>
          <w:lang w:eastAsia="x-none"/>
        </w:rPr>
        <w:t xml:space="preserve"> in the measurement object configuration.</w:t>
      </w:r>
    </w:p>
    <w:p w14:paraId="256CCCF3" w14:textId="77777777" w:rsidR="00352339" w:rsidRPr="006B5E39" w:rsidRDefault="00352339" w:rsidP="00352339">
      <w:pPr>
        <w:spacing w:before="180"/>
        <w:rPr>
          <w:i/>
          <w:iCs/>
          <w:lang w:eastAsia="x-none"/>
        </w:rPr>
      </w:pPr>
      <w:r w:rsidRPr="006B5E39">
        <w:rPr>
          <w:b/>
          <w:bCs/>
          <w:i/>
          <w:iCs/>
        </w:rPr>
        <w:t xml:space="preserve">Proposal </w:t>
      </w:r>
      <w:r>
        <w:rPr>
          <w:b/>
          <w:bCs/>
          <w:i/>
          <w:iCs/>
        </w:rPr>
        <w:t>21</w:t>
      </w:r>
      <w:r w:rsidRPr="006B5E39">
        <w:rPr>
          <w:b/>
          <w:bCs/>
          <w:i/>
          <w:iCs/>
        </w:rPr>
        <w:t>:</w:t>
      </w:r>
      <w:r w:rsidRPr="006B5E39">
        <w:rPr>
          <w:i/>
          <w:iCs/>
        </w:rPr>
        <w:t xml:space="preserve"> </w:t>
      </w:r>
      <w:r>
        <w:rPr>
          <w:i/>
          <w:iCs/>
          <w:lang w:eastAsia="x-none"/>
        </w:rPr>
        <w:t>R</w:t>
      </w:r>
      <w:r w:rsidRPr="006B5E39">
        <w:rPr>
          <w:i/>
          <w:iCs/>
          <w:lang w:eastAsia="x-none"/>
        </w:rPr>
        <w:t>eporting of a new medium contention/load metric other than channel occupancy is not expected to be needed for NR-U.</w:t>
      </w:r>
    </w:p>
    <w:p w14:paraId="0783F4A0" w14:textId="3BD90820" w:rsidR="00352339" w:rsidRPr="00352339" w:rsidRDefault="00352339" w:rsidP="00352339">
      <w:pPr>
        <w:spacing w:after="0"/>
        <w:jc w:val="both"/>
        <w:rPr>
          <w:i/>
          <w:iCs/>
          <w:lang w:val="en-US"/>
        </w:rPr>
      </w:pPr>
      <w:r w:rsidRPr="5E39CE94">
        <w:rPr>
          <w:b/>
          <w:bCs/>
          <w:i/>
          <w:iCs/>
          <w:lang w:val="en-US"/>
        </w:rPr>
        <w:t xml:space="preserve">Observation </w:t>
      </w:r>
      <w:r>
        <w:rPr>
          <w:b/>
          <w:bCs/>
          <w:i/>
          <w:iCs/>
          <w:lang w:val="en-US"/>
        </w:rPr>
        <w:t>13</w:t>
      </w:r>
      <w:r w:rsidRPr="5E39CE94">
        <w:rPr>
          <w:b/>
          <w:bCs/>
          <w:i/>
          <w:iCs/>
          <w:lang w:val="en-US"/>
        </w:rPr>
        <w:t>:</w:t>
      </w:r>
      <w:r w:rsidRPr="5E39CE94">
        <w:rPr>
          <w:i/>
          <w:iCs/>
          <w:lang w:val="en-US"/>
        </w:rPr>
        <w:t xml:space="preserve"> It is not needed to provide the UE with explicit indication of DRS transmission.</w:t>
      </w:r>
      <w:r>
        <w:rPr>
          <w:i/>
          <w:iCs/>
          <w:lang w:val="en-US"/>
        </w:rPr>
        <w:br/>
      </w:r>
    </w:p>
    <w:p w14:paraId="6C4C4802" w14:textId="77777777" w:rsidR="00352339" w:rsidRPr="006B5E39" w:rsidRDefault="00352339" w:rsidP="00352339">
      <w:pPr>
        <w:spacing w:after="0"/>
        <w:jc w:val="both"/>
        <w:rPr>
          <w:i/>
          <w:iCs/>
          <w:lang w:val="en-US"/>
        </w:rPr>
      </w:pPr>
      <w:r w:rsidRPr="00F80EAB">
        <w:rPr>
          <w:b/>
          <w:bCs/>
          <w:i/>
          <w:iCs/>
          <w:lang w:val="en-US"/>
        </w:rPr>
        <w:t>Proposal 22:</w:t>
      </w:r>
      <w:r w:rsidRPr="00F80EAB">
        <w:rPr>
          <w:i/>
          <w:iCs/>
          <w:lang w:val="en-US"/>
        </w:rPr>
        <w:t xml:space="preserve"> Missing</w:t>
      </w:r>
      <w:r w:rsidRPr="0FB147BE">
        <w:rPr>
          <w:i/>
          <w:iCs/>
          <w:lang w:val="en-US"/>
        </w:rPr>
        <w:t xml:space="preserve"> L1 samples due to LBT are handled in UE implementation specific manner by adapting the input rate to the L3 filter. No changes to the RAN1/RAN2 Specifications are needed to address impacts of LBT on</w:t>
      </w:r>
      <w:r w:rsidRPr="00DD6176">
        <w:rPr>
          <w:lang w:val="en-US"/>
        </w:rPr>
        <w:t xml:space="preserve"> </w:t>
      </w:r>
      <w:r w:rsidRPr="0FB147BE">
        <w:rPr>
          <w:i/>
          <w:iCs/>
          <w:lang w:val="en-US"/>
        </w:rPr>
        <w:t>RRM measurements based on SSB and/or CSI-RS.</w:t>
      </w:r>
    </w:p>
    <w:p w14:paraId="4FF01519" w14:textId="77777777" w:rsidR="00352339" w:rsidRPr="006B5E39" w:rsidRDefault="00352339" w:rsidP="00352339">
      <w:pPr>
        <w:jc w:val="both"/>
        <w:rPr>
          <w:i/>
          <w:iCs/>
        </w:rPr>
      </w:pPr>
      <w:r>
        <w:rPr>
          <w:i/>
          <w:iCs/>
          <w:lang w:val="en-US"/>
        </w:rPr>
        <w:br/>
      </w:r>
      <w:r w:rsidRPr="0FB147BE">
        <w:rPr>
          <w:b/>
          <w:bCs/>
          <w:i/>
          <w:iCs/>
        </w:rPr>
        <w:t xml:space="preserve">Observation </w:t>
      </w:r>
      <w:r>
        <w:rPr>
          <w:b/>
          <w:bCs/>
          <w:i/>
          <w:iCs/>
        </w:rPr>
        <w:t>14</w:t>
      </w:r>
      <w:r w:rsidRPr="0FB147BE">
        <w:rPr>
          <w:b/>
          <w:bCs/>
          <w:i/>
          <w:iCs/>
        </w:rPr>
        <w:t>:</w:t>
      </w:r>
      <w:r w:rsidRPr="0FB147BE">
        <w:rPr>
          <w:i/>
          <w:iCs/>
        </w:rPr>
        <w:t xml:space="preserve"> I</w:t>
      </w:r>
      <w:r w:rsidRPr="0FB147BE">
        <w:rPr>
          <w:i/>
          <w:iCs/>
          <w:lang w:val="en-US"/>
        </w:rPr>
        <w:t xml:space="preserve">f only single-SSB beam is supported by the </w:t>
      </w:r>
      <w:proofErr w:type="spellStart"/>
      <w:r w:rsidRPr="0FB147BE">
        <w:rPr>
          <w:i/>
          <w:iCs/>
          <w:lang w:val="en-US"/>
        </w:rPr>
        <w:t>gNB</w:t>
      </w:r>
      <w:proofErr w:type="spellEnd"/>
      <w:r w:rsidRPr="0FB147BE">
        <w:rPr>
          <w:i/>
          <w:iCs/>
          <w:lang w:val="en-US"/>
        </w:rPr>
        <w:t xml:space="preserve"> then impact of LBT on cell-quality indicator in NR-U can be handled as for RRM measurements </w:t>
      </w:r>
      <w:r w:rsidRPr="0FB147BE">
        <w:rPr>
          <w:i/>
          <w:iCs/>
        </w:rPr>
        <w:t>based on SSB and/or configured CSI-RS.</w:t>
      </w:r>
    </w:p>
    <w:p w14:paraId="49A3EB44" w14:textId="1399B6CC" w:rsidR="00352339" w:rsidRPr="00352339" w:rsidRDefault="00352339" w:rsidP="00352339">
      <w:pPr>
        <w:jc w:val="both"/>
        <w:rPr>
          <w:i/>
          <w:iCs/>
        </w:rPr>
      </w:pPr>
      <w:r w:rsidRPr="6C60A9E2">
        <w:rPr>
          <w:b/>
          <w:bCs/>
          <w:i/>
          <w:iCs/>
        </w:rPr>
        <w:t xml:space="preserve">Proposal </w:t>
      </w:r>
      <w:r>
        <w:rPr>
          <w:b/>
          <w:bCs/>
          <w:i/>
          <w:iCs/>
        </w:rPr>
        <w:t>23</w:t>
      </w:r>
      <w:r w:rsidRPr="6C60A9E2">
        <w:rPr>
          <w:b/>
          <w:bCs/>
          <w:i/>
          <w:iCs/>
        </w:rPr>
        <w:t>:</w:t>
      </w:r>
      <w:r w:rsidRPr="6C60A9E2">
        <w:rPr>
          <w:i/>
          <w:iCs/>
        </w:rPr>
        <w:t xml:space="preserve"> To use the Rel-15 NR approach as a baseline for </w:t>
      </w:r>
      <w:r w:rsidRPr="6C60A9E2">
        <w:rPr>
          <w:i/>
          <w:iCs/>
          <w:lang w:val="en-US"/>
        </w:rPr>
        <w:t>cell-quality indicator</w:t>
      </w:r>
      <w:r w:rsidRPr="6C60A9E2">
        <w:rPr>
          <w:i/>
          <w:iCs/>
        </w:rPr>
        <w:t xml:space="preserve"> evaluation:</w:t>
      </w:r>
      <w:r>
        <w:rPr>
          <w:i/>
          <w:iCs/>
        </w:rPr>
        <w:br/>
      </w:r>
      <w:r w:rsidRPr="6C60A9E2">
        <w:rPr>
          <w:i/>
          <w:iCs/>
        </w:rPr>
        <w:t xml:space="preserve">- When a single-SSB beam is supported by the </w:t>
      </w:r>
      <w:proofErr w:type="spellStart"/>
      <w:r w:rsidRPr="6C60A9E2">
        <w:rPr>
          <w:i/>
          <w:iCs/>
        </w:rPr>
        <w:t>gNB</w:t>
      </w:r>
      <w:proofErr w:type="spellEnd"/>
      <w:r w:rsidRPr="6C60A9E2">
        <w:rPr>
          <w:i/>
          <w:iCs/>
        </w:rPr>
        <w:t>, as for RRM measurements based on SSB and/or configured CSI-RS.</w:t>
      </w:r>
      <w:r>
        <w:rPr>
          <w:i/>
          <w:iCs/>
        </w:rPr>
        <w:br/>
      </w:r>
      <w:r w:rsidRPr="6C60A9E2">
        <w:rPr>
          <w:i/>
          <w:iCs/>
        </w:rPr>
        <w:t xml:space="preserve">- When multiple-SSB beams are supported by the </w:t>
      </w:r>
      <w:proofErr w:type="spellStart"/>
      <w:r w:rsidRPr="6C60A9E2">
        <w:rPr>
          <w:i/>
          <w:iCs/>
        </w:rPr>
        <w:t>gNB</w:t>
      </w:r>
      <w:proofErr w:type="spellEnd"/>
      <w:r w:rsidRPr="6C60A9E2">
        <w:rPr>
          <w:i/>
          <w:iCs/>
        </w:rPr>
        <w:t>, as the average of N best beams above threshold before L3 filtering (Rel-15 NR approach).</w:t>
      </w:r>
    </w:p>
    <w:p w14:paraId="13B758E0" w14:textId="0D322DCD" w:rsidR="007A2C2C" w:rsidRPr="00F16580" w:rsidRDefault="007A2C2C" w:rsidP="007A2C2C">
      <w:pPr>
        <w:spacing w:after="120"/>
        <w:jc w:val="both"/>
        <w:rPr>
          <w:b/>
          <w:bCs/>
          <w:u w:val="single"/>
        </w:rPr>
      </w:pPr>
      <w:r w:rsidRPr="00F16580">
        <w:rPr>
          <w:b/>
          <w:bCs/>
          <w:u w:val="single"/>
        </w:rPr>
        <w:t>RLM</w:t>
      </w:r>
    </w:p>
    <w:p w14:paraId="64822D8E" w14:textId="77777777" w:rsidR="004B79F9" w:rsidRPr="006B5E39" w:rsidRDefault="004B79F9" w:rsidP="004B79F9">
      <w:pPr>
        <w:spacing w:after="0"/>
        <w:jc w:val="both"/>
        <w:rPr>
          <w:i/>
          <w:iCs/>
          <w:lang w:val="en-US"/>
        </w:rPr>
      </w:pPr>
      <w:r w:rsidRPr="25A39124">
        <w:rPr>
          <w:b/>
          <w:bCs/>
          <w:i/>
          <w:iCs/>
          <w:lang w:val="en-US"/>
        </w:rPr>
        <w:t xml:space="preserve">Proposal </w:t>
      </w:r>
      <w:r>
        <w:rPr>
          <w:b/>
          <w:bCs/>
          <w:i/>
          <w:iCs/>
          <w:lang w:val="en-US"/>
        </w:rPr>
        <w:t>24</w:t>
      </w:r>
      <w:r w:rsidRPr="25A39124">
        <w:rPr>
          <w:b/>
          <w:bCs/>
          <w:i/>
          <w:iCs/>
          <w:lang w:val="en-US"/>
        </w:rPr>
        <w:t>:</w:t>
      </w:r>
      <w:r w:rsidRPr="25A39124">
        <w:rPr>
          <w:i/>
          <w:iCs/>
          <w:lang w:val="en-US"/>
        </w:rPr>
        <w:t xml:space="preserve"> SSB/CSI-RS-based RLM measurements inside the DRS transmission window are supported, </w:t>
      </w:r>
      <w:r w:rsidRPr="006B5E39">
        <w:rPr>
          <w:i/>
          <w:iCs/>
        </w:rPr>
        <w:t>the RLM measurement window being equal to the DRS transmission window</w:t>
      </w:r>
      <w:r w:rsidRPr="25A39124">
        <w:rPr>
          <w:i/>
          <w:iCs/>
          <w:lang w:val="en-US"/>
        </w:rPr>
        <w:t>.</w:t>
      </w:r>
      <w:r>
        <w:rPr>
          <w:i/>
          <w:iCs/>
          <w:lang w:val="en-US"/>
        </w:rPr>
        <w:br/>
      </w:r>
    </w:p>
    <w:p w14:paraId="20D46DE4" w14:textId="77777777" w:rsidR="004B79F9" w:rsidRPr="00F80EAB" w:rsidRDefault="004B79F9" w:rsidP="004B79F9">
      <w:pPr>
        <w:jc w:val="both"/>
        <w:rPr>
          <w:i/>
          <w:iCs/>
          <w:lang w:eastAsia="zh-CN"/>
        </w:rPr>
      </w:pPr>
      <w:r w:rsidRPr="00F80EAB">
        <w:rPr>
          <w:b/>
          <w:bCs/>
          <w:i/>
          <w:iCs/>
          <w:lang w:eastAsia="zh-CN"/>
        </w:rPr>
        <w:lastRenderedPageBreak/>
        <w:t>Proposal 25:</w:t>
      </w:r>
      <w:r w:rsidRPr="00AC25D4">
        <w:rPr>
          <w:b/>
          <w:bCs/>
          <w:i/>
          <w:iCs/>
          <w:lang w:eastAsia="zh-CN"/>
        </w:rPr>
        <w:t xml:space="preserve"> </w:t>
      </w:r>
      <w:r w:rsidRPr="00AC25D4">
        <w:rPr>
          <w:i/>
          <w:iCs/>
          <w:lang w:eastAsia="zh-CN"/>
        </w:rPr>
        <w:t xml:space="preserve">RLM-RS samples within the DRS transmission window are </w:t>
      </w:r>
      <w:proofErr w:type="gramStart"/>
      <w:r w:rsidRPr="00AC25D4">
        <w:rPr>
          <w:i/>
          <w:iCs/>
          <w:lang w:eastAsia="zh-CN"/>
        </w:rPr>
        <w:t>taken into account</w:t>
      </w:r>
      <w:proofErr w:type="gramEnd"/>
      <w:r w:rsidRPr="00AC25D4">
        <w:rPr>
          <w:i/>
          <w:iCs/>
          <w:lang w:eastAsia="zh-CN"/>
        </w:rPr>
        <w:t xml:space="preserve"> for both in-sync and out-of-sync evaluations. How</w:t>
      </w:r>
      <w:r w:rsidRPr="25A39124">
        <w:rPr>
          <w:i/>
          <w:iCs/>
          <w:lang w:eastAsia="zh-CN"/>
        </w:rPr>
        <w:t xml:space="preserve"> to count within the DRS transmission window both the detected </w:t>
      </w:r>
      <w:r>
        <w:rPr>
          <w:i/>
          <w:iCs/>
          <w:lang w:eastAsia="zh-CN"/>
        </w:rPr>
        <w:t xml:space="preserve">and </w:t>
      </w:r>
      <w:r w:rsidRPr="25A39124">
        <w:rPr>
          <w:i/>
          <w:iCs/>
          <w:lang w:eastAsia="zh-CN"/>
        </w:rPr>
        <w:t xml:space="preserve">missing RLM-RS samples in the </w:t>
      </w:r>
      <w:r>
        <w:rPr>
          <w:i/>
          <w:iCs/>
          <w:lang w:eastAsia="zh-CN"/>
        </w:rPr>
        <w:t>in-sync/</w:t>
      </w:r>
      <w:r w:rsidRPr="25A39124">
        <w:rPr>
          <w:i/>
          <w:iCs/>
          <w:lang w:eastAsia="zh-CN"/>
        </w:rPr>
        <w:t>out-of-sync evaluations is for RAN4 to be discussed.</w:t>
      </w:r>
    </w:p>
    <w:p w14:paraId="7E2AF8F0" w14:textId="77777777" w:rsidR="004B79F9" w:rsidRDefault="004B79F9" w:rsidP="004B79F9">
      <w:pPr>
        <w:jc w:val="both"/>
        <w:rPr>
          <w:lang w:eastAsia="zh-CN"/>
        </w:rPr>
      </w:pPr>
      <w:r w:rsidRPr="1AFC0732">
        <w:rPr>
          <w:b/>
          <w:bCs/>
          <w:i/>
          <w:iCs/>
          <w:lang w:eastAsia="zh-CN"/>
        </w:rPr>
        <w:t xml:space="preserve">Observation </w:t>
      </w:r>
      <w:r>
        <w:rPr>
          <w:b/>
          <w:bCs/>
          <w:i/>
          <w:iCs/>
          <w:lang w:eastAsia="zh-CN"/>
        </w:rPr>
        <w:t>15</w:t>
      </w:r>
      <w:r w:rsidRPr="1AFC0732">
        <w:rPr>
          <w:i/>
          <w:iCs/>
          <w:lang w:eastAsia="zh-CN"/>
        </w:rPr>
        <w:t xml:space="preserve">: The RLM-RS signals used for in-sync evaluation might not have </w:t>
      </w:r>
      <w:proofErr w:type="gramStart"/>
      <w:r w:rsidRPr="1AFC0732">
        <w:rPr>
          <w:i/>
          <w:iCs/>
          <w:lang w:eastAsia="zh-CN"/>
        </w:rPr>
        <w:t>sufficient</w:t>
      </w:r>
      <w:proofErr w:type="gramEnd"/>
      <w:r w:rsidRPr="1AFC0732">
        <w:rPr>
          <w:i/>
          <w:iCs/>
          <w:lang w:eastAsia="zh-CN"/>
        </w:rPr>
        <w:t xml:space="preserve"> density when the periodical RLM-RS signals are blocked by failed LBT.</w:t>
      </w:r>
    </w:p>
    <w:p w14:paraId="519CF816" w14:textId="77777777" w:rsidR="004B79F9" w:rsidRPr="006B5E39" w:rsidRDefault="004B79F9" w:rsidP="004B79F9">
      <w:pPr>
        <w:spacing w:after="0"/>
        <w:jc w:val="both"/>
        <w:rPr>
          <w:i/>
          <w:iCs/>
          <w:lang w:val="en-US"/>
        </w:rPr>
      </w:pPr>
      <w:r w:rsidRPr="1AFC0732">
        <w:rPr>
          <w:b/>
          <w:bCs/>
          <w:i/>
          <w:iCs/>
          <w:lang w:val="en-US"/>
        </w:rPr>
        <w:t xml:space="preserve">Proposal </w:t>
      </w:r>
      <w:r>
        <w:rPr>
          <w:b/>
          <w:bCs/>
          <w:i/>
          <w:iCs/>
          <w:lang w:val="en-US"/>
        </w:rPr>
        <w:t>26</w:t>
      </w:r>
      <w:r w:rsidRPr="1AFC0732">
        <w:rPr>
          <w:b/>
          <w:bCs/>
          <w:i/>
          <w:iCs/>
          <w:lang w:val="en-US"/>
        </w:rPr>
        <w:t>:</w:t>
      </w:r>
      <w:r w:rsidRPr="1AFC0732">
        <w:rPr>
          <w:i/>
          <w:iCs/>
          <w:lang w:val="en-US"/>
        </w:rPr>
        <w:t xml:space="preserve"> RLM measurements outside of the DRS transmission window are supported for in-sync evaluations only.</w:t>
      </w:r>
      <w:r w:rsidRPr="1AFC0732">
        <w:rPr>
          <w:i/>
          <w:iCs/>
          <w:lang w:eastAsia="zh-CN"/>
        </w:rPr>
        <w:t xml:space="preserve"> How to count outside of the DRS transmission window the detected RLM-RS samples in the in-sync evaluations is for RAN4 to be discussed.</w:t>
      </w:r>
    </w:p>
    <w:p w14:paraId="7FFB397D" w14:textId="77777777" w:rsidR="004B79F9" w:rsidRPr="006B5E39" w:rsidRDefault="004B79F9" w:rsidP="004B79F9">
      <w:pPr>
        <w:jc w:val="both"/>
        <w:rPr>
          <w:i/>
          <w:iCs/>
          <w:lang w:eastAsia="zh-CN"/>
        </w:rPr>
      </w:pPr>
      <w:r>
        <w:rPr>
          <w:i/>
          <w:iCs/>
          <w:lang w:val="en-US"/>
        </w:rPr>
        <w:br/>
      </w:r>
      <w:r w:rsidRPr="70FA6E7D">
        <w:rPr>
          <w:b/>
          <w:bCs/>
          <w:i/>
          <w:iCs/>
          <w:lang w:eastAsia="zh-CN"/>
        </w:rPr>
        <w:t xml:space="preserve">Proposal </w:t>
      </w:r>
      <w:r>
        <w:rPr>
          <w:b/>
          <w:bCs/>
          <w:i/>
          <w:iCs/>
          <w:lang w:eastAsia="zh-CN"/>
        </w:rPr>
        <w:t>27</w:t>
      </w:r>
      <w:r w:rsidRPr="70FA6E7D">
        <w:rPr>
          <w:i/>
          <w:iCs/>
          <w:lang w:eastAsia="zh-CN"/>
        </w:rPr>
        <w:t xml:space="preserve">: The RLM measurement should consider the additional opportunistic RLM-RS transmission in one </w:t>
      </w:r>
      <w:proofErr w:type="spellStart"/>
      <w:r>
        <w:rPr>
          <w:i/>
          <w:iCs/>
          <w:lang w:eastAsia="zh-CN"/>
        </w:rPr>
        <w:t>gNB</w:t>
      </w:r>
      <w:proofErr w:type="spellEnd"/>
      <w:r>
        <w:rPr>
          <w:i/>
          <w:iCs/>
          <w:lang w:eastAsia="zh-CN"/>
        </w:rPr>
        <w:t xml:space="preserve"> </w:t>
      </w:r>
      <w:r w:rsidRPr="70FA6E7D">
        <w:rPr>
          <w:i/>
          <w:iCs/>
          <w:lang w:eastAsia="zh-CN"/>
        </w:rPr>
        <w:t>triggered window in the case no RLM-RS sample within the DRS transmission window has been detected after a pre-defined time duration.</w:t>
      </w:r>
    </w:p>
    <w:p w14:paraId="3138D0A7" w14:textId="77777777" w:rsidR="004B79F9" w:rsidRPr="006B5E39" w:rsidRDefault="004B79F9" w:rsidP="004B79F9">
      <w:pPr>
        <w:spacing w:after="0"/>
        <w:jc w:val="both"/>
        <w:rPr>
          <w:i/>
          <w:iCs/>
          <w:lang w:val="en-US"/>
        </w:rPr>
      </w:pPr>
      <w:r w:rsidRPr="0952970A">
        <w:rPr>
          <w:b/>
          <w:bCs/>
          <w:i/>
          <w:iCs/>
          <w:lang w:val="en-US"/>
        </w:rPr>
        <w:t xml:space="preserve">Observation </w:t>
      </w:r>
      <w:r>
        <w:rPr>
          <w:b/>
          <w:bCs/>
          <w:i/>
          <w:iCs/>
          <w:lang w:val="en-US"/>
        </w:rPr>
        <w:t>16</w:t>
      </w:r>
      <w:r w:rsidRPr="0952970A">
        <w:rPr>
          <w:b/>
          <w:bCs/>
          <w:i/>
          <w:iCs/>
          <w:lang w:val="en-US"/>
        </w:rPr>
        <w:t>:</w:t>
      </w:r>
      <w:r w:rsidRPr="0952970A">
        <w:rPr>
          <w:i/>
          <w:iCs/>
          <w:lang w:val="en-US"/>
        </w:rPr>
        <w:t xml:space="preserve"> No explicit indication to the UE of opportunistic transmission other than COT structure indication in GC-PDCCH is expected to be needed.</w:t>
      </w:r>
    </w:p>
    <w:p w14:paraId="34238A70" w14:textId="77777777" w:rsidR="004B79F9" w:rsidRDefault="004B79F9" w:rsidP="004B79F9">
      <w:pPr>
        <w:spacing w:after="0"/>
        <w:jc w:val="both"/>
        <w:rPr>
          <w:lang w:val="en-US"/>
        </w:rPr>
      </w:pPr>
    </w:p>
    <w:p w14:paraId="402758AB" w14:textId="152E0BC1" w:rsidR="000E1095" w:rsidRPr="004B79F9" w:rsidRDefault="004B79F9" w:rsidP="004B79F9">
      <w:pPr>
        <w:spacing w:after="0"/>
        <w:jc w:val="both"/>
        <w:rPr>
          <w:lang w:val="en-US"/>
        </w:rPr>
      </w:pPr>
      <w:r w:rsidRPr="0952970A">
        <w:rPr>
          <w:b/>
          <w:bCs/>
          <w:i/>
          <w:iCs/>
          <w:lang w:val="en-US"/>
        </w:rPr>
        <w:t xml:space="preserve">Proposal </w:t>
      </w:r>
      <w:r>
        <w:rPr>
          <w:b/>
          <w:bCs/>
          <w:i/>
          <w:iCs/>
          <w:lang w:val="en-US"/>
        </w:rPr>
        <w:t>28</w:t>
      </w:r>
      <w:r w:rsidRPr="0952970A">
        <w:rPr>
          <w:b/>
          <w:bCs/>
          <w:i/>
          <w:iCs/>
          <w:lang w:val="en-US"/>
        </w:rPr>
        <w:t>:</w:t>
      </w:r>
      <w:r w:rsidRPr="006B5E39">
        <w:rPr>
          <w:i/>
          <w:iCs/>
          <w:lang w:val="en-US"/>
        </w:rPr>
        <w:t xml:space="preserve"> </w:t>
      </w:r>
      <w:r>
        <w:rPr>
          <w:i/>
          <w:iCs/>
          <w:lang w:val="en-US"/>
        </w:rPr>
        <w:t>T</w:t>
      </w:r>
      <w:r w:rsidRPr="006B5E39">
        <w:rPr>
          <w:i/>
          <w:iCs/>
          <w:lang w:val="en-US"/>
        </w:rPr>
        <w:t>he UE should use GC-PDCCH</w:t>
      </w:r>
      <w:r>
        <w:rPr>
          <w:i/>
          <w:iCs/>
          <w:lang w:val="en-US"/>
        </w:rPr>
        <w:t xml:space="preserve"> DMRS</w:t>
      </w:r>
      <w:r w:rsidRPr="006B5E39">
        <w:rPr>
          <w:i/>
          <w:iCs/>
          <w:lang w:val="en-US"/>
        </w:rPr>
        <w:t xml:space="preserve"> for in-sync evaluations</w:t>
      </w:r>
      <w:r w:rsidRPr="00A94EE8">
        <w:rPr>
          <w:i/>
          <w:iCs/>
          <w:lang w:val="en-US"/>
        </w:rPr>
        <w:t xml:space="preserve">, </w:t>
      </w:r>
      <w:r w:rsidRPr="001F4C0E">
        <w:rPr>
          <w:i/>
          <w:lang w:val="en-US"/>
        </w:rPr>
        <w:t>the GC-PDCCH DMRS being used to confirm the presence of the GC-PDCCH</w:t>
      </w:r>
      <w:r w:rsidRPr="006B5E39">
        <w:rPr>
          <w:i/>
          <w:iCs/>
          <w:lang w:val="en-US"/>
        </w:rPr>
        <w:t>.</w:t>
      </w:r>
      <w:r>
        <w:rPr>
          <w:lang w:val="en-US"/>
        </w:rPr>
        <w:br/>
      </w:r>
    </w:p>
    <w:p w14:paraId="77D66805" w14:textId="41645453" w:rsidR="00E220ED" w:rsidRDefault="007B7BAD" w:rsidP="00E16BAC">
      <w:pPr>
        <w:spacing w:after="120"/>
        <w:jc w:val="both"/>
        <w:rPr>
          <w:b/>
          <w:bCs/>
          <w:iCs/>
          <w:u w:val="single"/>
        </w:rPr>
      </w:pPr>
      <w:r w:rsidRPr="00F16580">
        <w:rPr>
          <w:b/>
          <w:bCs/>
          <w:iCs/>
          <w:u w:val="single"/>
        </w:rPr>
        <w:t>Paging</w:t>
      </w:r>
    </w:p>
    <w:p w14:paraId="1D8896D4" w14:textId="77777777" w:rsidR="004B79F9" w:rsidRDefault="004B79F9" w:rsidP="004B79F9">
      <w:pPr>
        <w:spacing w:after="0"/>
        <w:jc w:val="both"/>
        <w:rPr>
          <w:lang w:val="en-US"/>
        </w:rPr>
      </w:pPr>
      <w:r w:rsidRPr="0952970A">
        <w:rPr>
          <w:b/>
          <w:bCs/>
          <w:i/>
          <w:iCs/>
          <w:lang w:val="en-US"/>
        </w:rPr>
        <w:t xml:space="preserve">Proposal </w:t>
      </w:r>
      <w:r>
        <w:rPr>
          <w:b/>
          <w:bCs/>
          <w:i/>
          <w:iCs/>
          <w:lang w:val="en-US"/>
        </w:rPr>
        <w:t>29</w:t>
      </w:r>
      <w:r w:rsidRPr="0952970A">
        <w:rPr>
          <w:b/>
          <w:bCs/>
          <w:i/>
          <w:iCs/>
          <w:lang w:val="en-US"/>
        </w:rPr>
        <w:t>:</w:t>
      </w:r>
      <w:r w:rsidRPr="006B5E39">
        <w:rPr>
          <w:i/>
          <w:iCs/>
          <w:lang w:val="en-US"/>
        </w:rPr>
        <w:t xml:space="preserve"> </w:t>
      </w:r>
      <w:r>
        <w:rPr>
          <w:i/>
          <w:iCs/>
          <w:lang w:val="en-US"/>
        </w:rPr>
        <w:t>T</w:t>
      </w:r>
      <w:r w:rsidRPr="006B5E39">
        <w:rPr>
          <w:i/>
          <w:iCs/>
          <w:lang w:val="en-US"/>
        </w:rPr>
        <w:t>he UE should use GC-PDCCH</w:t>
      </w:r>
      <w:r>
        <w:rPr>
          <w:i/>
          <w:iCs/>
          <w:lang w:val="en-US"/>
        </w:rPr>
        <w:t xml:space="preserve"> DMRS</w:t>
      </w:r>
      <w:r w:rsidRPr="006B5E39">
        <w:rPr>
          <w:i/>
          <w:iCs/>
          <w:lang w:val="en-US"/>
        </w:rPr>
        <w:t xml:space="preserve"> for </w:t>
      </w:r>
      <w:r>
        <w:rPr>
          <w:i/>
          <w:iCs/>
          <w:lang w:val="en-US"/>
        </w:rPr>
        <w:t xml:space="preserve">DL transmission from the </w:t>
      </w:r>
      <w:proofErr w:type="spellStart"/>
      <w:r>
        <w:rPr>
          <w:i/>
          <w:iCs/>
          <w:lang w:val="en-US"/>
        </w:rPr>
        <w:t>gNB</w:t>
      </w:r>
      <w:proofErr w:type="spellEnd"/>
      <w:r>
        <w:rPr>
          <w:i/>
          <w:iCs/>
          <w:lang w:val="en-US"/>
        </w:rPr>
        <w:t xml:space="preserve"> detection</w:t>
      </w:r>
      <w:r w:rsidRPr="00A94EE8">
        <w:rPr>
          <w:i/>
          <w:iCs/>
          <w:lang w:val="en-US"/>
        </w:rPr>
        <w:t xml:space="preserve">, </w:t>
      </w:r>
      <w:r w:rsidRPr="001F4C0E">
        <w:rPr>
          <w:i/>
          <w:lang w:val="en-US"/>
        </w:rPr>
        <w:t>the GC-PDCCH DMRS being used to confirm the presence of the GC-PDCCH</w:t>
      </w:r>
      <w:r w:rsidRPr="006B5E39">
        <w:rPr>
          <w:i/>
          <w:iCs/>
          <w:lang w:val="en-US"/>
        </w:rPr>
        <w:t>.</w:t>
      </w:r>
    </w:p>
    <w:p w14:paraId="4103D389" w14:textId="6638C7E4" w:rsidR="00BB2EBA" w:rsidRPr="004B79F9" w:rsidRDefault="00BB2EBA" w:rsidP="00BB2EBA">
      <w:pPr>
        <w:rPr>
          <w:i/>
          <w:iCs/>
          <w:lang w:val="en-US"/>
        </w:rPr>
      </w:pPr>
    </w:p>
    <w:p w14:paraId="2F0729C1" w14:textId="7E142268" w:rsidR="0034111C" w:rsidRPr="00A51522" w:rsidRDefault="0034111C">
      <w:pPr>
        <w:pStyle w:val="Heading1"/>
      </w:pPr>
      <w:r w:rsidRPr="00A53A2F">
        <w:t>References</w:t>
      </w:r>
      <w:r w:rsidR="00A2459D" w:rsidRPr="00A53A2F">
        <w:t xml:space="preserve"> </w:t>
      </w:r>
    </w:p>
    <w:p w14:paraId="40D99FF0" w14:textId="5F8CB43A" w:rsidR="00362B47" w:rsidRPr="00EC4084" w:rsidRDefault="004031F6" w:rsidP="00362B47">
      <w:pPr>
        <w:numPr>
          <w:ilvl w:val="0"/>
          <w:numId w:val="1"/>
        </w:numPr>
      </w:pPr>
      <w:r>
        <w:rPr>
          <w:lang w:eastAsia="zh-CN"/>
        </w:rPr>
        <w:t>3GPP TR 38.889 v1</w:t>
      </w:r>
      <w:r w:rsidR="004A5835">
        <w:rPr>
          <w:lang w:eastAsia="zh-CN"/>
        </w:rPr>
        <w:t>6</w:t>
      </w:r>
      <w:r>
        <w:rPr>
          <w:lang w:eastAsia="zh-CN"/>
        </w:rPr>
        <w:t>.0.0, “</w:t>
      </w:r>
      <w:r w:rsidRPr="004031F6">
        <w:rPr>
          <w:i/>
          <w:lang w:eastAsia="zh-CN"/>
        </w:rPr>
        <w:t>Study on NR-Based Access to Unlicensed Spectrum</w:t>
      </w:r>
      <w:r>
        <w:rPr>
          <w:i/>
          <w:lang w:eastAsia="zh-CN"/>
        </w:rPr>
        <w:t xml:space="preserve"> (Release 16)</w:t>
      </w:r>
      <w:r>
        <w:rPr>
          <w:lang w:eastAsia="zh-CN"/>
        </w:rPr>
        <w:t>”</w:t>
      </w:r>
    </w:p>
    <w:p w14:paraId="203DAEBD" w14:textId="7DEC26E1" w:rsidR="00EC4084" w:rsidRDefault="004031F6" w:rsidP="00EE3EE1">
      <w:pPr>
        <w:numPr>
          <w:ilvl w:val="0"/>
          <w:numId w:val="1"/>
        </w:numPr>
      </w:pPr>
      <w:r>
        <w:t>RP-</w:t>
      </w:r>
      <w:r w:rsidR="00370431">
        <w:t>190706</w:t>
      </w:r>
      <w:r>
        <w:t>, “</w:t>
      </w:r>
      <w:r w:rsidR="00370431" w:rsidRPr="00B14442">
        <w:rPr>
          <w:i/>
        </w:rPr>
        <w:t>Revised</w:t>
      </w:r>
      <w:r w:rsidR="00D32645" w:rsidRPr="00221E06">
        <w:rPr>
          <w:i/>
        </w:rPr>
        <w:t xml:space="preserve"> WID on </w:t>
      </w:r>
      <w:r w:rsidR="00221E06" w:rsidRPr="00221E06">
        <w:rPr>
          <w:i/>
          <w:lang w:eastAsia="zh-CN"/>
        </w:rPr>
        <w:t>NR</w:t>
      </w:r>
      <w:r w:rsidR="00221E06" w:rsidRPr="004031F6">
        <w:rPr>
          <w:i/>
          <w:lang w:eastAsia="zh-CN"/>
        </w:rPr>
        <w:t>-Based Access to Unlicensed Spectrum</w:t>
      </w:r>
      <w:r w:rsidR="00221E06">
        <w:rPr>
          <w:i/>
          <w:lang w:eastAsia="zh-CN"/>
        </w:rPr>
        <w:t xml:space="preserve"> (Release 16)</w:t>
      </w:r>
      <w:r>
        <w:t>”, Qualcomm</w:t>
      </w:r>
    </w:p>
    <w:p w14:paraId="4B5E59F0" w14:textId="787B1AF0" w:rsidR="005E1009" w:rsidRDefault="002A3AB5" w:rsidP="00EE3EE1">
      <w:pPr>
        <w:numPr>
          <w:ilvl w:val="0"/>
          <w:numId w:val="1"/>
        </w:numPr>
      </w:pPr>
      <w:r>
        <w:t>RP-</w:t>
      </w:r>
      <w:r w:rsidR="00370431">
        <w:t>190711</w:t>
      </w:r>
      <w:r>
        <w:t>, “</w:t>
      </w:r>
      <w:r w:rsidR="00370431">
        <w:rPr>
          <w:i/>
        </w:rPr>
        <w:t>Revised</w:t>
      </w:r>
      <w:r w:rsidRPr="002A3AB5">
        <w:rPr>
          <w:i/>
        </w:rPr>
        <w:t xml:space="preserve"> WID: 2-step RACH for NR</w:t>
      </w:r>
      <w:r>
        <w:t xml:space="preserve">”, ZTE, </w:t>
      </w:r>
      <w:proofErr w:type="spellStart"/>
      <w:r>
        <w:t>Sanechips</w:t>
      </w:r>
      <w:proofErr w:type="spellEnd"/>
    </w:p>
    <w:p w14:paraId="46159117" w14:textId="25B24922" w:rsidR="009038FA" w:rsidRPr="00EC4084" w:rsidRDefault="009038FA" w:rsidP="4E5AF919">
      <w:pPr>
        <w:numPr>
          <w:ilvl w:val="0"/>
          <w:numId w:val="1"/>
        </w:numPr>
      </w:pPr>
      <w:r>
        <w:t>R1-</w:t>
      </w:r>
      <w:r w:rsidRPr="002A5021">
        <w:t>190</w:t>
      </w:r>
      <w:r w:rsidR="005C77D8">
        <w:t>8686</w:t>
      </w:r>
      <w:r w:rsidRPr="002A5021">
        <w:t>,</w:t>
      </w:r>
      <w:r>
        <w:t xml:space="preserve"> “</w:t>
      </w:r>
      <w:r w:rsidRPr="001D63D6">
        <w:rPr>
          <w:i/>
        </w:rPr>
        <w:t xml:space="preserve">Initial Access Signals </w:t>
      </w:r>
      <w:r w:rsidR="00EF47C6" w:rsidRPr="001D63D6">
        <w:rPr>
          <w:i/>
        </w:rPr>
        <w:t xml:space="preserve">and Channels </w:t>
      </w:r>
      <w:r w:rsidRPr="001D63D6">
        <w:rPr>
          <w:i/>
        </w:rPr>
        <w:t>for NR-U</w:t>
      </w:r>
      <w:r>
        <w:t>”, Nokia, Nokia Shanghai Bell</w:t>
      </w:r>
    </w:p>
    <w:p w14:paraId="169AD001" w14:textId="4F497D41" w:rsidR="5C175251" w:rsidRPr="006B5E39" w:rsidRDefault="5C175251" w:rsidP="00B43483">
      <w:pPr>
        <w:pStyle w:val="ListParagraph"/>
        <w:numPr>
          <w:ilvl w:val="0"/>
          <w:numId w:val="1"/>
        </w:numPr>
        <w:spacing w:after="180"/>
        <w:contextualSpacing w:val="0"/>
        <w:rPr>
          <w:sz w:val="20"/>
          <w:szCs w:val="20"/>
          <w:lang w:val="en-US"/>
        </w:rPr>
      </w:pPr>
      <w:r w:rsidRPr="00B43483">
        <w:rPr>
          <w:rFonts w:eastAsia="Times New Roman"/>
          <w:sz w:val="20"/>
          <w:szCs w:val="20"/>
          <w:lang w:val="en-GB"/>
        </w:rPr>
        <w:t>R1-</w:t>
      </w:r>
      <w:r w:rsidRPr="002A5021">
        <w:rPr>
          <w:rFonts w:eastAsia="Times New Roman"/>
          <w:sz w:val="20"/>
          <w:szCs w:val="20"/>
          <w:lang w:val="en-GB"/>
        </w:rPr>
        <w:t>1</w:t>
      </w:r>
      <w:r w:rsidR="4E5AF919" w:rsidRPr="002A5021">
        <w:rPr>
          <w:rFonts w:eastAsia="Times New Roman"/>
          <w:sz w:val="20"/>
          <w:szCs w:val="20"/>
          <w:lang w:val="en-GB"/>
        </w:rPr>
        <w:t>90</w:t>
      </w:r>
      <w:r w:rsidR="005C77D8">
        <w:rPr>
          <w:rFonts w:eastAsia="Times New Roman"/>
          <w:sz w:val="20"/>
          <w:szCs w:val="20"/>
          <w:lang w:val="en-GB"/>
        </w:rPr>
        <w:t>8684</w:t>
      </w:r>
      <w:r w:rsidRPr="002A5021">
        <w:rPr>
          <w:rFonts w:eastAsia="Times New Roman"/>
          <w:sz w:val="20"/>
          <w:szCs w:val="20"/>
          <w:lang w:val="en-GB"/>
        </w:rPr>
        <w:t>,</w:t>
      </w:r>
      <w:r w:rsidRPr="00EF47C6">
        <w:rPr>
          <w:rFonts w:eastAsia="Times New Roman"/>
          <w:sz w:val="20"/>
          <w:szCs w:val="20"/>
          <w:lang w:val="en-GB"/>
        </w:rPr>
        <w:t xml:space="preserve"> “</w:t>
      </w:r>
      <w:r w:rsidRPr="001D63D6">
        <w:rPr>
          <w:rFonts w:eastAsia="Times New Roman"/>
          <w:i/>
          <w:sz w:val="20"/>
          <w:szCs w:val="20"/>
          <w:lang w:val="en-GB"/>
        </w:rPr>
        <w:t>NR-U</w:t>
      </w:r>
      <w:r w:rsidR="00EF47C6" w:rsidRPr="001D63D6">
        <w:rPr>
          <w:rFonts w:eastAsia="Times New Roman"/>
          <w:i/>
          <w:sz w:val="20"/>
          <w:szCs w:val="20"/>
          <w:lang w:val="en-GB"/>
        </w:rPr>
        <w:t xml:space="preserve"> </w:t>
      </w:r>
      <w:r w:rsidR="005C77D8">
        <w:rPr>
          <w:rFonts w:eastAsia="Times New Roman"/>
          <w:i/>
          <w:sz w:val="20"/>
          <w:szCs w:val="20"/>
          <w:lang w:val="en-GB"/>
        </w:rPr>
        <w:t xml:space="preserve">enhancements for </w:t>
      </w:r>
      <w:r w:rsidR="00EF47C6" w:rsidRPr="001D63D6">
        <w:rPr>
          <w:rFonts w:eastAsia="Times New Roman"/>
          <w:i/>
          <w:sz w:val="20"/>
          <w:szCs w:val="20"/>
          <w:lang w:val="en-GB"/>
        </w:rPr>
        <w:t>uplink signals and channels</w:t>
      </w:r>
      <w:r w:rsidRPr="00B43483">
        <w:rPr>
          <w:rFonts w:eastAsia="Times New Roman"/>
          <w:sz w:val="20"/>
          <w:szCs w:val="20"/>
          <w:lang w:val="en-GB"/>
        </w:rPr>
        <w:t>”, Nokia, Nokia Shanghai Bell</w:t>
      </w:r>
    </w:p>
    <w:p w14:paraId="6734B2EE" w14:textId="673C8240" w:rsidR="763C4B63" w:rsidRPr="006B5E39" w:rsidRDefault="763C4B63" w:rsidP="00B43483">
      <w:pPr>
        <w:pStyle w:val="ListParagraph"/>
        <w:numPr>
          <w:ilvl w:val="0"/>
          <w:numId w:val="1"/>
        </w:numPr>
        <w:spacing w:after="180"/>
        <w:contextualSpacing w:val="0"/>
        <w:rPr>
          <w:sz w:val="20"/>
          <w:szCs w:val="20"/>
          <w:lang w:val="en-US"/>
        </w:rPr>
      </w:pPr>
      <w:r w:rsidRPr="00B43483">
        <w:rPr>
          <w:sz w:val="20"/>
          <w:szCs w:val="20"/>
          <w:lang w:val="en-GB"/>
        </w:rPr>
        <w:t>3GPP TS 38.213, “Physical layer procedures for control”</w:t>
      </w:r>
    </w:p>
    <w:p w14:paraId="175DC312" w14:textId="7B3941AF" w:rsidR="007B7BAD" w:rsidRPr="006B5E39" w:rsidRDefault="007B7BAD" w:rsidP="00B43483">
      <w:pPr>
        <w:pStyle w:val="ListParagraph"/>
        <w:numPr>
          <w:ilvl w:val="0"/>
          <w:numId w:val="1"/>
        </w:numPr>
        <w:spacing w:after="180"/>
        <w:contextualSpacing w:val="0"/>
        <w:rPr>
          <w:sz w:val="20"/>
          <w:szCs w:val="20"/>
          <w:lang w:val="en-US"/>
        </w:rPr>
      </w:pPr>
      <w:r w:rsidRPr="006B5E39">
        <w:rPr>
          <w:sz w:val="20"/>
          <w:szCs w:val="20"/>
          <w:lang w:val="en-US"/>
        </w:rPr>
        <w:t>R1-190</w:t>
      </w:r>
      <w:r w:rsidR="00BB2EBA">
        <w:rPr>
          <w:sz w:val="20"/>
          <w:szCs w:val="20"/>
          <w:lang w:val="en-US"/>
        </w:rPr>
        <w:t>7857</w:t>
      </w:r>
      <w:r w:rsidRPr="006B5E39">
        <w:rPr>
          <w:sz w:val="20"/>
          <w:szCs w:val="20"/>
          <w:lang w:val="en-US"/>
        </w:rPr>
        <w:t xml:space="preserve">, </w:t>
      </w:r>
      <w:r w:rsidR="001E73B6">
        <w:rPr>
          <w:sz w:val="20"/>
          <w:szCs w:val="20"/>
          <w:lang w:val="en-US"/>
        </w:rPr>
        <w:t>“</w:t>
      </w:r>
      <w:r w:rsidRPr="006B5E39">
        <w:rPr>
          <w:kern w:val="2"/>
          <w:sz w:val="20"/>
          <w:szCs w:val="20"/>
          <w:lang w:val="en-US"/>
        </w:rPr>
        <w:t>Feature lead summary #</w:t>
      </w:r>
      <w:r w:rsidR="00BB2EBA">
        <w:rPr>
          <w:kern w:val="2"/>
          <w:sz w:val="20"/>
          <w:szCs w:val="20"/>
          <w:lang w:val="en-US"/>
        </w:rPr>
        <w:t>2</w:t>
      </w:r>
      <w:r w:rsidRPr="006B5E39">
        <w:rPr>
          <w:kern w:val="2"/>
          <w:sz w:val="20"/>
          <w:szCs w:val="20"/>
          <w:lang w:val="en-US"/>
        </w:rPr>
        <w:t xml:space="preserve"> of Enhancements to initial access procedure”, Charter Communications</w:t>
      </w:r>
    </w:p>
    <w:p w14:paraId="0388E2CE" w14:textId="31F78441" w:rsidR="00C63C68" w:rsidRDefault="00C63C68" w:rsidP="00B43483">
      <w:pPr>
        <w:pStyle w:val="ListParagraph"/>
        <w:numPr>
          <w:ilvl w:val="0"/>
          <w:numId w:val="1"/>
        </w:numPr>
        <w:spacing w:after="180"/>
        <w:contextualSpacing w:val="0"/>
        <w:rPr>
          <w:sz w:val="20"/>
          <w:szCs w:val="20"/>
          <w:lang w:val="en-US"/>
        </w:rPr>
      </w:pPr>
      <w:r>
        <w:rPr>
          <w:sz w:val="20"/>
          <w:szCs w:val="20"/>
          <w:lang w:val="en-US"/>
        </w:rPr>
        <w:t>3GPP TS 38.212, “Multiplexing and channel coding”</w:t>
      </w:r>
    </w:p>
    <w:p w14:paraId="7F997AF7" w14:textId="68E2386D" w:rsidR="006A32C7" w:rsidRDefault="006A32C7" w:rsidP="00B43483">
      <w:pPr>
        <w:pStyle w:val="ListParagraph"/>
        <w:numPr>
          <w:ilvl w:val="0"/>
          <w:numId w:val="1"/>
        </w:numPr>
        <w:spacing w:after="180"/>
        <w:contextualSpacing w:val="0"/>
        <w:rPr>
          <w:sz w:val="20"/>
          <w:szCs w:val="20"/>
          <w:lang w:val="en-US"/>
        </w:rPr>
      </w:pPr>
      <w:r>
        <w:rPr>
          <w:sz w:val="20"/>
          <w:szCs w:val="20"/>
          <w:lang w:val="en-US"/>
        </w:rPr>
        <w:t>3GPP TS 38.331, “Radio Resource Control (RRC) protocol specification”</w:t>
      </w:r>
    </w:p>
    <w:p w14:paraId="499BA3C2" w14:textId="7BCCCC80" w:rsidR="00BB2EBA" w:rsidRDefault="00BB2EBA" w:rsidP="00B43483">
      <w:pPr>
        <w:pStyle w:val="ListParagraph"/>
        <w:numPr>
          <w:ilvl w:val="0"/>
          <w:numId w:val="1"/>
        </w:numPr>
        <w:spacing w:after="180"/>
        <w:contextualSpacing w:val="0"/>
        <w:rPr>
          <w:sz w:val="20"/>
          <w:szCs w:val="20"/>
          <w:lang w:val="en-US"/>
        </w:rPr>
      </w:pPr>
      <w:r>
        <w:rPr>
          <w:sz w:val="20"/>
          <w:szCs w:val="20"/>
          <w:lang w:val="en-US"/>
        </w:rPr>
        <w:t xml:space="preserve"> RP-191581, “</w:t>
      </w:r>
      <w:proofErr w:type="spellStart"/>
      <w:r w:rsidRPr="001F4C0E">
        <w:rPr>
          <w:bCs/>
          <w:i/>
          <w:sz w:val="20"/>
          <w:szCs w:val="20"/>
        </w:rPr>
        <w:t>Guidance</w:t>
      </w:r>
      <w:proofErr w:type="spellEnd"/>
      <w:r w:rsidRPr="001F4C0E">
        <w:rPr>
          <w:bCs/>
          <w:i/>
          <w:sz w:val="20"/>
          <w:szCs w:val="20"/>
        </w:rPr>
        <w:t xml:space="preserve"> on </w:t>
      </w:r>
      <w:proofErr w:type="spellStart"/>
      <w:r w:rsidRPr="001F4C0E">
        <w:rPr>
          <w:bCs/>
          <w:i/>
          <w:sz w:val="20"/>
          <w:szCs w:val="20"/>
        </w:rPr>
        <w:t>essential</w:t>
      </w:r>
      <w:proofErr w:type="spellEnd"/>
      <w:r w:rsidRPr="001F4C0E">
        <w:rPr>
          <w:bCs/>
          <w:i/>
          <w:sz w:val="20"/>
          <w:szCs w:val="20"/>
        </w:rPr>
        <w:t xml:space="preserve"> </w:t>
      </w:r>
      <w:proofErr w:type="spellStart"/>
      <w:r w:rsidRPr="001F4C0E">
        <w:rPr>
          <w:bCs/>
          <w:i/>
          <w:sz w:val="20"/>
          <w:szCs w:val="20"/>
        </w:rPr>
        <w:t>functionality</w:t>
      </w:r>
      <w:proofErr w:type="spellEnd"/>
      <w:r w:rsidRPr="001F4C0E">
        <w:rPr>
          <w:bCs/>
          <w:i/>
          <w:sz w:val="20"/>
          <w:szCs w:val="20"/>
        </w:rPr>
        <w:t xml:space="preserve"> for NR-U</w:t>
      </w:r>
      <w:r>
        <w:rPr>
          <w:sz w:val="20"/>
          <w:szCs w:val="20"/>
          <w:lang w:val="en-US"/>
        </w:rPr>
        <w:t>”, Qualcomm</w:t>
      </w:r>
    </w:p>
    <w:p w14:paraId="7ACE515E" w14:textId="196648F9" w:rsidR="004A1A4A" w:rsidRDefault="004A1A4A" w:rsidP="00B43483">
      <w:pPr>
        <w:pStyle w:val="ListParagraph"/>
        <w:numPr>
          <w:ilvl w:val="0"/>
          <w:numId w:val="1"/>
        </w:numPr>
        <w:spacing w:after="180"/>
        <w:contextualSpacing w:val="0"/>
        <w:rPr>
          <w:sz w:val="20"/>
          <w:szCs w:val="20"/>
          <w:lang w:val="en-US"/>
        </w:rPr>
      </w:pPr>
      <w:r>
        <w:rPr>
          <w:sz w:val="20"/>
          <w:szCs w:val="20"/>
          <w:lang w:val="en-US"/>
        </w:rPr>
        <w:t xml:space="preserve"> 3GPP TS 38.133, </w:t>
      </w:r>
      <w:r w:rsidR="001A7EE7">
        <w:rPr>
          <w:sz w:val="20"/>
          <w:szCs w:val="20"/>
          <w:lang w:val="en-US"/>
        </w:rPr>
        <w:t>“Requirements for support of radio resource management”</w:t>
      </w:r>
    </w:p>
    <w:p w14:paraId="040A2CD6" w14:textId="759C5DAA" w:rsidR="003F2175" w:rsidRDefault="003F2175" w:rsidP="00B43483">
      <w:pPr>
        <w:pStyle w:val="ListParagraph"/>
        <w:numPr>
          <w:ilvl w:val="0"/>
          <w:numId w:val="1"/>
        </w:numPr>
        <w:spacing w:after="180"/>
        <w:contextualSpacing w:val="0"/>
        <w:rPr>
          <w:sz w:val="20"/>
          <w:szCs w:val="20"/>
          <w:lang w:val="en-US"/>
        </w:rPr>
      </w:pPr>
      <w:r>
        <w:rPr>
          <w:sz w:val="20"/>
          <w:szCs w:val="20"/>
          <w:lang w:val="en-US"/>
        </w:rPr>
        <w:t xml:space="preserve"> R1-1906786, </w:t>
      </w:r>
      <w:r w:rsidR="001E73B6">
        <w:rPr>
          <w:sz w:val="20"/>
          <w:szCs w:val="20"/>
          <w:lang w:val="en-US"/>
        </w:rPr>
        <w:t>“</w:t>
      </w:r>
      <w:r w:rsidRPr="001F4C0E">
        <w:rPr>
          <w:i/>
          <w:sz w:val="20"/>
          <w:szCs w:val="20"/>
          <w:lang w:val="en-US"/>
        </w:rPr>
        <w:t>Enhancements to initial access and mobility for NR-unlicensed</w:t>
      </w:r>
      <w:r>
        <w:rPr>
          <w:sz w:val="20"/>
          <w:szCs w:val="20"/>
          <w:lang w:val="en-US"/>
        </w:rPr>
        <w:t>”, Intel Corporation</w:t>
      </w:r>
    </w:p>
    <w:p w14:paraId="43B907B6" w14:textId="647B1A4E" w:rsidR="00D1622A" w:rsidRDefault="00D1622A" w:rsidP="00B43483">
      <w:pPr>
        <w:pStyle w:val="ListParagraph"/>
        <w:numPr>
          <w:ilvl w:val="0"/>
          <w:numId w:val="1"/>
        </w:numPr>
        <w:spacing w:after="180"/>
        <w:contextualSpacing w:val="0"/>
        <w:rPr>
          <w:sz w:val="20"/>
          <w:szCs w:val="20"/>
          <w:lang w:val="en-US"/>
        </w:rPr>
      </w:pPr>
      <w:r>
        <w:rPr>
          <w:sz w:val="20"/>
          <w:szCs w:val="20"/>
          <w:lang w:val="en-US"/>
        </w:rPr>
        <w:t xml:space="preserve"> R1-1907455, “</w:t>
      </w:r>
      <w:r w:rsidRPr="001F4C0E">
        <w:rPr>
          <w:i/>
          <w:sz w:val="20"/>
          <w:szCs w:val="20"/>
          <w:lang w:val="en-US"/>
        </w:rPr>
        <w:t>Enhancements to initial access procedures</w:t>
      </w:r>
      <w:r>
        <w:rPr>
          <w:sz w:val="20"/>
          <w:szCs w:val="20"/>
          <w:lang w:val="en-US"/>
        </w:rPr>
        <w:t>”, Ericsson</w:t>
      </w:r>
    </w:p>
    <w:p w14:paraId="61AD1FFD" w14:textId="1BF72F07" w:rsidR="005C77D8" w:rsidRDefault="000717BA" w:rsidP="00B43483">
      <w:pPr>
        <w:pStyle w:val="ListParagraph"/>
        <w:numPr>
          <w:ilvl w:val="0"/>
          <w:numId w:val="1"/>
        </w:numPr>
        <w:spacing w:after="180"/>
        <w:contextualSpacing w:val="0"/>
        <w:rPr>
          <w:sz w:val="20"/>
          <w:szCs w:val="20"/>
          <w:lang w:val="en-US"/>
        </w:rPr>
      </w:pPr>
      <w:r>
        <w:rPr>
          <w:sz w:val="20"/>
          <w:szCs w:val="20"/>
          <w:lang w:val="en-US"/>
        </w:rPr>
        <w:t xml:space="preserve"> </w:t>
      </w:r>
      <w:r w:rsidR="005C77D8">
        <w:rPr>
          <w:sz w:val="20"/>
          <w:szCs w:val="20"/>
          <w:lang w:val="en-US"/>
        </w:rPr>
        <w:t>R4-</w:t>
      </w:r>
      <w:r w:rsidR="005C77D8" w:rsidRPr="000717BA">
        <w:rPr>
          <w:sz w:val="20"/>
          <w:szCs w:val="20"/>
          <w:lang w:val="en-US"/>
        </w:rPr>
        <w:t>19</w:t>
      </w:r>
      <w:r>
        <w:rPr>
          <w:sz w:val="20"/>
          <w:szCs w:val="20"/>
          <w:lang w:val="en-US"/>
        </w:rPr>
        <w:t>09220</w:t>
      </w:r>
      <w:r w:rsidR="005C77D8" w:rsidRPr="000717BA">
        <w:rPr>
          <w:sz w:val="20"/>
          <w:szCs w:val="20"/>
          <w:lang w:val="en-US"/>
        </w:rPr>
        <w:t>,</w:t>
      </w:r>
      <w:r w:rsidR="005C77D8">
        <w:rPr>
          <w:sz w:val="20"/>
          <w:szCs w:val="20"/>
          <w:lang w:val="en-US"/>
        </w:rPr>
        <w:t xml:space="preserve"> “</w:t>
      </w:r>
      <w:r w:rsidR="005C77D8" w:rsidRPr="00EA6245">
        <w:rPr>
          <w:i/>
          <w:sz w:val="20"/>
          <w:szCs w:val="20"/>
          <w:lang w:val="en-US"/>
        </w:rPr>
        <w:t>RSSI and Channel Occupancy Measurements in NR-U</w:t>
      </w:r>
      <w:r w:rsidR="005C77D8">
        <w:rPr>
          <w:sz w:val="20"/>
          <w:szCs w:val="20"/>
          <w:lang w:val="en-US"/>
        </w:rPr>
        <w:t>”, Nokia, Nokia Shanghai Bell</w:t>
      </w:r>
    </w:p>
    <w:p w14:paraId="0260AF18" w14:textId="74D3F1E3" w:rsidR="00F13EE3" w:rsidRPr="00567712" w:rsidRDefault="000717BA" w:rsidP="00567712">
      <w:pPr>
        <w:pStyle w:val="ListParagraph"/>
        <w:numPr>
          <w:ilvl w:val="0"/>
          <w:numId w:val="1"/>
        </w:numPr>
        <w:spacing w:after="180"/>
        <w:contextualSpacing w:val="0"/>
        <w:rPr>
          <w:sz w:val="20"/>
          <w:szCs w:val="20"/>
          <w:lang w:val="en-US"/>
        </w:rPr>
      </w:pPr>
      <w:r>
        <w:rPr>
          <w:sz w:val="20"/>
          <w:szCs w:val="20"/>
          <w:lang w:val="en-US"/>
        </w:rPr>
        <w:t xml:space="preserve"> </w:t>
      </w:r>
      <w:r w:rsidR="00F95434">
        <w:rPr>
          <w:sz w:val="20"/>
          <w:szCs w:val="20"/>
          <w:lang w:val="en-US"/>
        </w:rPr>
        <w:t>R2-1909243, “</w:t>
      </w:r>
      <w:r w:rsidR="00F95434" w:rsidRPr="00EA6245">
        <w:rPr>
          <w:i/>
          <w:sz w:val="20"/>
          <w:szCs w:val="20"/>
          <w:lang w:val="en-US"/>
        </w:rPr>
        <w:t>Paging in NR-U</w:t>
      </w:r>
      <w:r w:rsidR="00F95434">
        <w:rPr>
          <w:sz w:val="20"/>
          <w:szCs w:val="20"/>
          <w:lang w:val="en-US"/>
        </w:rPr>
        <w:t>”, Nokia, Nokia Shanghai Bell</w:t>
      </w:r>
    </w:p>
    <w:sectPr w:rsidR="00F13EE3" w:rsidRPr="00567712" w:rsidSect="006B5E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F8A6B" w14:textId="77777777" w:rsidR="00B254C1" w:rsidRDefault="00B254C1">
      <w:r>
        <w:separator/>
      </w:r>
    </w:p>
  </w:endnote>
  <w:endnote w:type="continuationSeparator" w:id="0">
    <w:p w14:paraId="74E3116C" w14:textId="77777777" w:rsidR="00B254C1" w:rsidRDefault="00B254C1">
      <w:r>
        <w:continuationSeparator/>
      </w:r>
    </w:p>
  </w:endnote>
  <w:endnote w:type="continuationNotice" w:id="1">
    <w:p w14:paraId="5E373818" w14:textId="77777777" w:rsidR="00B254C1" w:rsidRDefault="00B254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98A52" w14:textId="77777777" w:rsidR="00B254C1" w:rsidRDefault="00B254C1">
      <w:r>
        <w:separator/>
      </w:r>
    </w:p>
  </w:footnote>
  <w:footnote w:type="continuationSeparator" w:id="0">
    <w:p w14:paraId="229FD587" w14:textId="77777777" w:rsidR="00B254C1" w:rsidRDefault="00B254C1">
      <w:r>
        <w:continuationSeparator/>
      </w:r>
    </w:p>
  </w:footnote>
  <w:footnote w:type="continuationNotice" w:id="1">
    <w:p w14:paraId="758EE2F3" w14:textId="77777777" w:rsidR="00B254C1" w:rsidRDefault="00B254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05295"/>
    <w:multiLevelType w:val="hybridMultilevel"/>
    <w:tmpl w:val="B0845658"/>
    <w:lvl w:ilvl="0" w:tplc="04060015">
      <w:start w:val="1"/>
      <w:numFmt w:val="upp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BF1305"/>
    <w:multiLevelType w:val="multilevel"/>
    <w:tmpl w:val="F7F8AAA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C94440"/>
    <w:multiLevelType w:val="hybridMultilevel"/>
    <w:tmpl w:val="0008747E"/>
    <w:lvl w:ilvl="0" w:tplc="4202C932">
      <w:start w:val="1"/>
      <w:numFmt w:val="bullet"/>
      <w:lvlText w:val=""/>
      <w:lvlJc w:val="left"/>
      <w:pPr>
        <w:ind w:left="773" w:hanging="360"/>
      </w:pPr>
      <w:rPr>
        <w:rFonts w:ascii="Symbol" w:eastAsia="MS Mincho" w:hAnsi="Symbol"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 w15:restartNumberingAfterBreak="0">
    <w:nsid w:val="12E46094"/>
    <w:multiLevelType w:val="hybridMultilevel"/>
    <w:tmpl w:val="FE6AF16A"/>
    <w:lvl w:ilvl="0" w:tplc="28245248">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58B1C10"/>
    <w:multiLevelType w:val="hybridMultilevel"/>
    <w:tmpl w:val="736EB6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A154C3"/>
    <w:multiLevelType w:val="hybridMultilevel"/>
    <w:tmpl w:val="EA2E7042"/>
    <w:lvl w:ilvl="0" w:tplc="04090001">
      <w:start w:val="1"/>
      <w:numFmt w:val="bullet"/>
      <w:lvlText w:val=""/>
      <w:lvlJc w:val="left"/>
      <w:pPr>
        <w:ind w:left="1104" w:hanging="360"/>
      </w:pPr>
      <w:rPr>
        <w:rFonts w:ascii="Symbol" w:hAnsi="Symbo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7" w15:restartNumberingAfterBreak="0">
    <w:nsid w:val="1AA02FA3"/>
    <w:multiLevelType w:val="multilevel"/>
    <w:tmpl w:val="1AA02FA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8"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360FAE"/>
    <w:multiLevelType w:val="hybridMultilevel"/>
    <w:tmpl w:val="5516B310"/>
    <w:lvl w:ilvl="0" w:tplc="040C0001">
      <w:start w:val="1"/>
      <w:numFmt w:val="bullet"/>
      <w:lvlText w:val=""/>
      <w:lvlJc w:val="left"/>
      <w:pPr>
        <w:ind w:left="720" w:hanging="360"/>
      </w:pPr>
      <w:rPr>
        <w:rFonts w:ascii="Symbol" w:hAnsi="Symbol"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273442E1"/>
    <w:multiLevelType w:val="hybridMultilevel"/>
    <w:tmpl w:val="F296E642"/>
    <w:lvl w:ilvl="0" w:tplc="2FF2B698">
      <w:start w:val="1"/>
      <w:numFmt w:val="bullet"/>
      <w:lvlText w:val="•"/>
      <w:lvlJc w:val="left"/>
      <w:pPr>
        <w:tabs>
          <w:tab w:val="num" w:pos="720"/>
        </w:tabs>
        <w:ind w:left="720" w:hanging="360"/>
      </w:pPr>
      <w:rPr>
        <w:rFonts w:ascii="Arial" w:hAnsi="Arial" w:hint="default"/>
      </w:rPr>
    </w:lvl>
    <w:lvl w:ilvl="1" w:tplc="9960902C">
      <w:start w:val="1"/>
      <w:numFmt w:val="bullet"/>
      <w:lvlText w:val="•"/>
      <w:lvlJc w:val="left"/>
      <w:pPr>
        <w:tabs>
          <w:tab w:val="num" w:pos="1440"/>
        </w:tabs>
        <w:ind w:left="1440" w:hanging="360"/>
      </w:pPr>
      <w:rPr>
        <w:rFonts w:ascii="Arial" w:hAnsi="Arial" w:hint="default"/>
      </w:rPr>
    </w:lvl>
    <w:lvl w:ilvl="2" w:tplc="85384BEC" w:tentative="1">
      <w:start w:val="1"/>
      <w:numFmt w:val="bullet"/>
      <w:lvlText w:val="•"/>
      <w:lvlJc w:val="left"/>
      <w:pPr>
        <w:tabs>
          <w:tab w:val="num" w:pos="2160"/>
        </w:tabs>
        <w:ind w:left="2160" w:hanging="360"/>
      </w:pPr>
      <w:rPr>
        <w:rFonts w:ascii="Arial" w:hAnsi="Arial" w:hint="default"/>
      </w:rPr>
    </w:lvl>
    <w:lvl w:ilvl="3" w:tplc="2F264552" w:tentative="1">
      <w:start w:val="1"/>
      <w:numFmt w:val="bullet"/>
      <w:lvlText w:val="•"/>
      <w:lvlJc w:val="left"/>
      <w:pPr>
        <w:tabs>
          <w:tab w:val="num" w:pos="2880"/>
        </w:tabs>
        <w:ind w:left="2880" w:hanging="360"/>
      </w:pPr>
      <w:rPr>
        <w:rFonts w:ascii="Arial" w:hAnsi="Arial" w:hint="default"/>
      </w:rPr>
    </w:lvl>
    <w:lvl w:ilvl="4" w:tplc="DA021D5C" w:tentative="1">
      <w:start w:val="1"/>
      <w:numFmt w:val="bullet"/>
      <w:lvlText w:val="•"/>
      <w:lvlJc w:val="left"/>
      <w:pPr>
        <w:tabs>
          <w:tab w:val="num" w:pos="3600"/>
        </w:tabs>
        <w:ind w:left="3600" w:hanging="360"/>
      </w:pPr>
      <w:rPr>
        <w:rFonts w:ascii="Arial" w:hAnsi="Arial" w:hint="default"/>
      </w:rPr>
    </w:lvl>
    <w:lvl w:ilvl="5" w:tplc="C5980E96" w:tentative="1">
      <w:start w:val="1"/>
      <w:numFmt w:val="bullet"/>
      <w:lvlText w:val="•"/>
      <w:lvlJc w:val="left"/>
      <w:pPr>
        <w:tabs>
          <w:tab w:val="num" w:pos="4320"/>
        </w:tabs>
        <w:ind w:left="4320" w:hanging="360"/>
      </w:pPr>
      <w:rPr>
        <w:rFonts w:ascii="Arial" w:hAnsi="Arial" w:hint="default"/>
      </w:rPr>
    </w:lvl>
    <w:lvl w:ilvl="6" w:tplc="E3220EB2" w:tentative="1">
      <w:start w:val="1"/>
      <w:numFmt w:val="bullet"/>
      <w:lvlText w:val="•"/>
      <w:lvlJc w:val="left"/>
      <w:pPr>
        <w:tabs>
          <w:tab w:val="num" w:pos="5040"/>
        </w:tabs>
        <w:ind w:left="5040" w:hanging="360"/>
      </w:pPr>
      <w:rPr>
        <w:rFonts w:ascii="Arial" w:hAnsi="Arial" w:hint="default"/>
      </w:rPr>
    </w:lvl>
    <w:lvl w:ilvl="7" w:tplc="17C8C9C8" w:tentative="1">
      <w:start w:val="1"/>
      <w:numFmt w:val="bullet"/>
      <w:lvlText w:val="•"/>
      <w:lvlJc w:val="left"/>
      <w:pPr>
        <w:tabs>
          <w:tab w:val="num" w:pos="5760"/>
        </w:tabs>
        <w:ind w:left="5760" w:hanging="360"/>
      </w:pPr>
      <w:rPr>
        <w:rFonts w:ascii="Arial" w:hAnsi="Arial" w:hint="default"/>
      </w:rPr>
    </w:lvl>
    <w:lvl w:ilvl="8" w:tplc="7E422F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C11493"/>
    <w:multiLevelType w:val="hybridMultilevel"/>
    <w:tmpl w:val="FC1A11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FD324F"/>
    <w:multiLevelType w:val="hybridMultilevel"/>
    <w:tmpl w:val="9BBAC35C"/>
    <w:lvl w:ilvl="0" w:tplc="31BA1276">
      <w:start w:val="1"/>
      <w:numFmt w:val="bullet"/>
      <w:lvlText w:val=""/>
      <w:lvlJc w:val="left"/>
      <w:pPr>
        <w:tabs>
          <w:tab w:val="num" w:pos="720"/>
        </w:tabs>
        <w:ind w:left="720" w:hanging="360"/>
      </w:pPr>
      <w:rPr>
        <w:rFonts w:ascii="Symbol" w:hAnsi="Symbol" w:hint="default"/>
      </w:rPr>
    </w:lvl>
    <w:lvl w:ilvl="1" w:tplc="96BE6146" w:tentative="1">
      <w:start w:val="1"/>
      <w:numFmt w:val="bullet"/>
      <w:lvlText w:val=""/>
      <w:lvlJc w:val="left"/>
      <w:pPr>
        <w:tabs>
          <w:tab w:val="num" w:pos="1440"/>
        </w:tabs>
        <w:ind w:left="1440" w:hanging="360"/>
      </w:pPr>
      <w:rPr>
        <w:rFonts w:ascii="Symbol" w:hAnsi="Symbol" w:hint="default"/>
      </w:rPr>
    </w:lvl>
    <w:lvl w:ilvl="2" w:tplc="0F0804E6" w:tentative="1">
      <w:start w:val="1"/>
      <w:numFmt w:val="bullet"/>
      <w:lvlText w:val=""/>
      <w:lvlJc w:val="left"/>
      <w:pPr>
        <w:tabs>
          <w:tab w:val="num" w:pos="2160"/>
        </w:tabs>
        <w:ind w:left="2160" w:hanging="360"/>
      </w:pPr>
      <w:rPr>
        <w:rFonts w:ascii="Symbol" w:hAnsi="Symbol" w:hint="default"/>
      </w:rPr>
    </w:lvl>
    <w:lvl w:ilvl="3" w:tplc="2DB863B0" w:tentative="1">
      <w:start w:val="1"/>
      <w:numFmt w:val="bullet"/>
      <w:lvlText w:val=""/>
      <w:lvlJc w:val="left"/>
      <w:pPr>
        <w:tabs>
          <w:tab w:val="num" w:pos="2880"/>
        </w:tabs>
        <w:ind w:left="2880" w:hanging="360"/>
      </w:pPr>
      <w:rPr>
        <w:rFonts w:ascii="Symbol" w:hAnsi="Symbol" w:hint="default"/>
      </w:rPr>
    </w:lvl>
    <w:lvl w:ilvl="4" w:tplc="C284E176" w:tentative="1">
      <w:start w:val="1"/>
      <w:numFmt w:val="bullet"/>
      <w:lvlText w:val=""/>
      <w:lvlJc w:val="left"/>
      <w:pPr>
        <w:tabs>
          <w:tab w:val="num" w:pos="3600"/>
        </w:tabs>
        <w:ind w:left="3600" w:hanging="360"/>
      </w:pPr>
      <w:rPr>
        <w:rFonts w:ascii="Symbol" w:hAnsi="Symbol" w:hint="default"/>
      </w:rPr>
    </w:lvl>
    <w:lvl w:ilvl="5" w:tplc="22C082E2" w:tentative="1">
      <w:start w:val="1"/>
      <w:numFmt w:val="bullet"/>
      <w:lvlText w:val=""/>
      <w:lvlJc w:val="left"/>
      <w:pPr>
        <w:tabs>
          <w:tab w:val="num" w:pos="4320"/>
        </w:tabs>
        <w:ind w:left="4320" w:hanging="360"/>
      </w:pPr>
      <w:rPr>
        <w:rFonts w:ascii="Symbol" w:hAnsi="Symbol" w:hint="default"/>
      </w:rPr>
    </w:lvl>
    <w:lvl w:ilvl="6" w:tplc="94AC04E8" w:tentative="1">
      <w:start w:val="1"/>
      <w:numFmt w:val="bullet"/>
      <w:lvlText w:val=""/>
      <w:lvlJc w:val="left"/>
      <w:pPr>
        <w:tabs>
          <w:tab w:val="num" w:pos="5040"/>
        </w:tabs>
        <w:ind w:left="5040" w:hanging="360"/>
      </w:pPr>
      <w:rPr>
        <w:rFonts w:ascii="Symbol" w:hAnsi="Symbol" w:hint="default"/>
      </w:rPr>
    </w:lvl>
    <w:lvl w:ilvl="7" w:tplc="A5DC5B4E" w:tentative="1">
      <w:start w:val="1"/>
      <w:numFmt w:val="bullet"/>
      <w:lvlText w:val=""/>
      <w:lvlJc w:val="left"/>
      <w:pPr>
        <w:tabs>
          <w:tab w:val="num" w:pos="5760"/>
        </w:tabs>
        <w:ind w:left="5760" w:hanging="360"/>
      </w:pPr>
      <w:rPr>
        <w:rFonts w:ascii="Symbol" w:hAnsi="Symbol" w:hint="default"/>
      </w:rPr>
    </w:lvl>
    <w:lvl w:ilvl="8" w:tplc="35CE7A5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DBE0FC3"/>
    <w:multiLevelType w:val="hybridMultilevel"/>
    <w:tmpl w:val="97BC8DFC"/>
    <w:lvl w:ilvl="0" w:tplc="7FE4F5BC">
      <w:start w:val="1"/>
      <w:numFmt w:val="bullet"/>
      <w:lvlText w:val=""/>
      <w:lvlJc w:val="left"/>
      <w:pPr>
        <w:tabs>
          <w:tab w:val="num" w:pos="720"/>
        </w:tabs>
        <w:ind w:left="720" w:hanging="360"/>
      </w:pPr>
      <w:rPr>
        <w:rFonts w:ascii="Symbol" w:hAnsi="Symbol" w:hint="default"/>
      </w:rPr>
    </w:lvl>
    <w:lvl w:ilvl="1" w:tplc="B108192C" w:tentative="1">
      <w:start w:val="1"/>
      <w:numFmt w:val="bullet"/>
      <w:lvlText w:val=""/>
      <w:lvlJc w:val="left"/>
      <w:pPr>
        <w:tabs>
          <w:tab w:val="num" w:pos="1440"/>
        </w:tabs>
        <w:ind w:left="1440" w:hanging="360"/>
      </w:pPr>
      <w:rPr>
        <w:rFonts w:ascii="Symbol" w:hAnsi="Symbol" w:hint="default"/>
      </w:rPr>
    </w:lvl>
    <w:lvl w:ilvl="2" w:tplc="1FDCA5BC" w:tentative="1">
      <w:start w:val="1"/>
      <w:numFmt w:val="bullet"/>
      <w:lvlText w:val=""/>
      <w:lvlJc w:val="left"/>
      <w:pPr>
        <w:tabs>
          <w:tab w:val="num" w:pos="2160"/>
        </w:tabs>
        <w:ind w:left="2160" w:hanging="360"/>
      </w:pPr>
      <w:rPr>
        <w:rFonts w:ascii="Symbol" w:hAnsi="Symbol" w:hint="default"/>
      </w:rPr>
    </w:lvl>
    <w:lvl w:ilvl="3" w:tplc="A2C25EF8" w:tentative="1">
      <w:start w:val="1"/>
      <w:numFmt w:val="bullet"/>
      <w:lvlText w:val=""/>
      <w:lvlJc w:val="left"/>
      <w:pPr>
        <w:tabs>
          <w:tab w:val="num" w:pos="2880"/>
        </w:tabs>
        <w:ind w:left="2880" w:hanging="360"/>
      </w:pPr>
      <w:rPr>
        <w:rFonts w:ascii="Symbol" w:hAnsi="Symbol" w:hint="default"/>
      </w:rPr>
    </w:lvl>
    <w:lvl w:ilvl="4" w:tplc="AA2A8552" w:tentative="1">
      <w:start w:val="1"/>
      <w:numFmt w:val="bullet"/>
      <w:lvlText w:val=""/>
      <w:lvlJc w:val="left"/>
      <w:pPr>
        <w:tabs>
          <w:tab w:val="num" w:pos="3600"/>
        </w:tabs>
        <w:ind w:left="3600" w:hanging="360"/>
      </w:pPr>
      <w:rPr>
        <w:rFonts w:ascii="Symbol" w:hAnsi="Symbol" w:hint="default"/>
      </w:rPr>
    </w:lvl>
    <w:lvl w:ilvl="5" w:tplc="3270560C" w:tentative="1">
      <w:start w:val="1"/>
      <w:numFmt w:val="bullet"/>
      <w:lvlText w:val=""/>
      <w:lvlJc w:val="left"/>
      <w:pPr>
        <w:tabs>
          <w:tab w:val="num" w:pos="4320"/>
        </w:tabs>
        <w:ind w:left="4320" w:hanging="360"/>
      </w:pPr>
      <w:rPr>
        <w:rFonts w:ascii="Symbol" w:hAnsi="Symbol" w:hint="default"/>
      </w:rPr>
    </w:lvl>
    <w:lvl w:ilvl="6" w:tplc="9BEAFECA" w:tentative="1">
      <w:start w:val="1"/>
      <w:numFmt w:val="bullet"/>
      <w:lvlText w:val=""/>
      <w:lvlJc w:val="left"/>
      <w:pPr>
        <w:tabs>
          <w:tab w:val="num" w:pos="5040"/>
        </w:tabs>
        <w:ind w:left="5040" w:hanging="360"/>
      </w:pPr>
      <w:rPr>
        <w:rFonts w:ascii="Symbol" w:hAnsi="Symbol" w:hint="default"/>
      </w:rPr>
    </w:lvl>
    <w:lvl w:ilvl="7" w:tplc="51D84E9A" w:tentative="1">
      <w:start w:val="1"/>
      <w:numFmt w:val="bullet"/>
      <w:lvlText w:val=""/>
      <w:lvlJc w:val="left"/>
      <w:pPr>
        <w:tabs>
          <w:tab w:val="num" w:pos="5760"/>
        </w:tabs>
        <w:ind w:left="5760" w:hanging="360"/>
      </w:pPr>
      <w:rPr>
        <w:rFonts w:ascii="Symbol" w:hAnsi="Symbol" w:hint="default"/>
      </w:rPr>
    </w:lvl>
    <w:lvl w:ilvl="8" w:tplc="DE7482E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E146D33"/>
    <w:multiLevelType w:val="hybridMultilevel"/>
    <w:tmpl w:val="0F080D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31E025E8"/>
    <w:multiLevelType w:val="hybridMultilevel"/>
    <w:tmpl w:val="F2D0B3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641D1F"/>
    <w:multiLevelType w:val="multilevel"/>
    <w:tmpl w:val="C374EB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010ADE"/>
    <w:multiLevelType w:val="hybridMultilevel"/>
    <w:tmpl w:val="350EC1F6"/>
    <w:lvl w:ilvl="0" w:tplc="FFFFFFFF">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9804E9"/>
    <w:multiLevelType w:val="hybridMultilevel"/>
    <w:tmpl w:val="0AE0AF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BAC0506"/>
    <w:multiLevelType w:val="hybridMultilevel"/>
    <w:tmpl w:val="B9A6935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2" w15:restartNumberingAfterBreak="0">
    <w:nsid w:val="3F8E64DF"/>
    <w:multiLevelType w:val="hybridMultilevel"/>
    <w:tmpl w:val="C706DB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E408A4"/>
    <w:multiLevelType w:val="hybridMultilevel"/>
    <w:tmpl w:val="AF4A2EA0"/>
    <w:lvl w:ilvl="0" w:tplc="E2EE822E">
      <w:start w:val="4"/>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B775665"/>
    <w:multiLevelType w:val="hybridMultilevel"/>
    <w:tmpl w:val="4CD8813C"/>
    <w:lvl w:ilvl="0" w:tplc="4202C932">
      <w:start w:val="1"/>
      <w:numFmt w:val="bullet"/>
      <w:lvlText w:val=""/>
      <w:lvlJc w:val="left"/>
      <w:pPr>
        <w:ind w:left="773" w:hanging="360"/>
      </w:pPr>
      <w:rPr>
        <w:rFonts w:ascii="Symbol" w:eastAsia="MS Mincho" w:hAnsi="Symbol"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15:restartNumberingAfterBreak="0">
    <w:nsid w:val="4D1D2311"/>
    <w:multiLevelType w:val="hybridMultilevel"/>
    <w:tmpl w:val="F210E1FA"/>
    <w:lvl w:ilvl="0" w:tplc="E77E822E">
      <w:start w:val="1"/>
      <w:numFmt w:val="bullet"/>
      <w:lvlText w:val="•"/>
      <w:lvlJc w:val="left"/>
      <w:pPr>
        <w:tabs>
          <w:tab w:val="num" w:pos="720"/>
        </w:tabs>
        <w:ind w:left="720" w:hanging="360"/>
      </w:pPr>
      <w:rPr>
        <w:rFonts w:ascii="Arial" w:hAnsi="Arial" w:hint="default"/>
      </w:rPr>
    </w:lvl>
    <w:lvl w:ilvl="1" w:tplc="BA94543C">
      <w:start w:val="58"/>
      <w:numFmt w:val="bullet"/>
      <w:lvlText w:val="•"/>
      <w:lvlJc w:val="left"/>
      <w:pPr>
        <w:tabs>
          <w:tab w:val="num" w:pos="1440"/>
        </w:tabs>
        <w:ind w:left="1440" w:hanging="360"/>
      </w:pPr>
      <w:rPr>
        <w:rFonts w:ascii="Arial" w:hAnsi="Arial" w:hint="default"/>
      </w:rPr>
    </w:lvl>
    <w:lvl w:ilvl="2" w:tplc="120A5F64" w:tentative="1">
      <w:start w:val="1"/>
      <w:numFmt w:val="bullet"/>
      <w:lvlText w:val="•"/>
      <w:lvlJc w:val="left"/>
      <w:pPr>
        <w:tabs>
          <w:tab w:val="num" w:pos="2160"/>
        </w:tabs>
        <w:ind w:left="2160" w:hanging="360"/>
      </w:pPr>
      <w:rPr>
        <w:rFonts w:ascii="Arial" w:hAnsi="Arial" w:hint="default"/>
      </w:rPr>
    </w:lvl>
    <w:lvl w:ilvl="3" w:tplc="E4BCB818" w:tentative="1">
      <w:start w:val="1"/>
      <w:numFmt w:val="bullet"/>
      <w:lvlText w:val="•"/>
      <w:lvlJc w:val="left"/>
      <w:pPr>
        <w:tabs>
          <w:tab w:val="num" w:pos="2880"/>
        </w:tabs>
        <w:ind w:left="2880" w:hanging="360"/>
      </w:pPr>
      <w:rPr>
        <w:rFonts w:ascii="Arial" w:hAnsi="Arial" w:hint="default"/>
      </w:rPr>
    </w:lvl>
    <w:lvl w:ilvl="4" w:tplc="E3B2D618" w:tentative="1">
      <w:start w:val="1"/>
      <w:numFmt w:val="bullet"/>
      <w:lvlText w:val="•"/>
      <w:lvlJc w:val="left"/>
      <w:pPr>
        <w:tabs>
          <w:tab w:val="num" w:pos="3600"/>
        </w:tabs>
        <w:ind w:left="3600" w:hanging="360"/>
      </w:pPr>
      <w:rPr>
        <w:rFonts w:ascii="Arial" w:hAnsi="Arial" w:hint="default"/>
      </w:rPr>
    </w:lvl>
    <w:lvl w:ilvl="5" w:tplc="F52EADAA" w:tentative="1">
      <w:start w:val="1"/>
      <w:numFmt w:val="bullet"/>
      <w:lvlText w:val="•"/>
      <w:lvlJc w:val="left"/>
      <w:pPr>
        <w:tabs>
          <w:tab w:val="num" w:pos="4320"/>
        </w:tabs>
        <w:ind w:left="4320" w:hanging="360"/>
      </w:pPr>
      <w:rPr>
        <w:rFonts w:ascii="Arial" w:hAnsi="Arial" w:hint="default"/>
      </w:rPr>
    </w:lvl>
    <w:lvl w:ilvl="6" w:tplc="FAE61492" w:tentative="1">
      <w:start w:val="1"/>
      <w:numFmt w:val="bullet"/>
      <w:lvlText w:val="•"/>
      <w:lvlJc w:val="left"/>
      <w:pPr>
        <w:tabs>
          <w:tab w:val="num" w:pos="5040"/>
        </w:tabs>
        <w:ind w:left="5040" w:hanging="360"/>
      </w:pPr>
      <w:rPr>
        <w:rFonts w:ascii="Arial" w:hAnsi="Arial" w:hint="default"/>
      </w:rPr>
    </w:lvl>
    <w:lvl w:ilvl="7" w:tplc="A0E4F1E4" w:tentative="1">
      <w:start w:val="1"/>
      <w:numFmt w:val="bullet"/>
      <w:lvlText w:val="•"/>
      <w:lvlJc w:val="left"/>
      <w:pPr>
        <w:tabs>
          <w:tab w:val="num" w:pos="5760"/>
        </w:tabs>
        <w:ind w:left="5760" w:hanging="360"/>
      </w:pPr>
      <w:rPr>
        <w:rFonts w:ascii="Arial" w:hAnsi="Arial" w:hint="default"/>
      </w:rPr>
    </w:lvl>
    <w:lvl w:ilvl="8" w:tplc="7E92423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524989"/>
    <w:multiLevelType w:val="hybridMultilevel"/>
    <w:tmpl w:val="996E7DF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5696751A"/>
    <w:multiLevelType w:val="multilevel"/>
    <w:tmpl w:val="C9CA04E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SimSun" w:hAnsi="Times New Roman" w:cs="Times New Roman" w:hint="default"/>
      </w:rPr>
    </w:lvl>
    <w:lvl w:ilvl="2">
      <w:start w:val="1"/>
      <w:numFmt w:val="decimal"/>
      <w:lvlText w:val="%3)"/>
      <w:lvlJc w:val="left"/>
      <w:pPr>
        <w:ind w:left="2160" w:hanging="360"/>
      </w:pPr>
      <w:rPr>
        <w:rFonts w:hint="default"/>
        <w:u w:val="single"/>
      </w:rPr>
    </w:lvl>
    <w:lvl w:ilvl="3">
      <w:start w:val="1"/>
      <w:numFmt w:val="lowerRoman"/>
      <w:lvlText w:val="%4."/>
      <w:lvlJc w:val="left"/>
      <w:pPr>
        <w:ind w:left="3240" w:hanging="72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5C0C0E"/>
    <w:multiLevelType w:val="hybridMultilevel"/>
    <w:tmpl w:val="4A8891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2773C50"/>
    <w:multiLevelType w:val="hybridMultilevel"/>
    <w:tmpl w:val="FCDE53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4E20ABA"/>
    <w:multiLevelType w:val="hybridMultilevel"/>
    <w:tmpl w:val="435A3B60"/>
    <w:lvl w:ilvl="0" w:tplc="1FBA9510">
      <w:start w:val="1"/>
      <w:numFmt w:val="bullet"/>
      <w:lvlText w:val="•"/>
      <w:lvlJc w:val="left"/>
      <w:pPr>
        <w:tabs>
          <w:tab w:val="num" w:pos="720"/>
        </w:tabs>
        <w:ind w:left="720" w:hanging="360"/>
      </w:pPr>
      <w:rPr>
        <w:rFonts w:ascii="Arial" w:hAnsi="Arial" w:hint="default"/>
      </w:rPr>
    </w:lvl>
    <w:lvl w:ilvl="1" w:tplc="1B2A5DB2" w:tentative="1">
      <w:start w:val="1"/>
      <w:numFmt w:val="bullet"/>
      <w:lvlText w:val="•"/>
      <w:lvlJc w:val="left"/>
      <w:pPr>
        <w:tabs>
          <w:tab w:val="num" w:pos="1440"/>
        </w:tabs>
        <w:ind w:left="1440" w:hanging="360"/>
      </w:pPr>
      <w:rPr>
        <w:rFonts w:ascii="Arial" w:hAnsi="Arial" w:hint="default"/>
      </w:rPr>
    </w:lvl>
    <w:lvl w:ilvl="2" w:tplc="DE088872" w:tentative="1">
      <w:start w:val="1"/>
      <w:numFmt w:val="bullet"/>
      <w:lvlText w:val="•"/>
      <w:lvlJc w:val="left"/>
      <w:pPr>
        <w:tabs>
          <w:tab w:val="num" w:pos="2160"/>
        </w:tabs>
        <w:ind w:left="2160" w:hanging="360"/>
      </w:pPr>
      <w:rPr>
        <w:rFonts w:ascii="Arial" w:hAnsi="Arial" w:hint="default"/>
      </w:rPr>
    </w:lvl>
    <w:lvl w:ilvl="3" w:tplc="19540DE0" w:tentative="1">
      <w:start w:val="1"/>
      <w:numFmt w:val="bullet"/>
      <w:lvlText w:val="•"/>
      <w:lvlJc w:val="left"/>
      <w:pPr>
        <w:tabs>
          <w:tab w:val="num" w:pos="2880"/>
        </w:tabs>
        <w:ind w:left="2880" w:hanging="360"/>
      </w:pPr>
      <w:rPr>
        <w:rFonts w:ascii="Arial" w:hAnsi="Arial" w:hint="default"/>
      </w:rPr>
    </w:lvl>
    <w:lvl w:ilvl="4" w:tplc="A2B68C3E" w:tentative="1">
      <w:start w:val="1"/>
      <w:numFmt w:val="bullet"/>
      <w:lvlText w:val="•"/>
      <w:lvlJc w:val="left"/>
      <w:pPr>
        <w:tabs>
          <w:tab w:val="num" w:pos="3600"/>
        </w:tabs>
        <w:ind w:left="3600" w:hanging="360"/>
      </w:pPr>
      <w:rPr>
        <w:rFonts w:ascii="Arial" w:hAnsi="Arial" w:hint="default"/>
      </w:rPr>
    </w:lvl>
    <w:lvl w:ilvl="5" w:tplc="9CC25758" w:tentative="1">
      <w:start w:val="1"/>
      <w:numFmt w:val="bullet"/>
      <w:lvlText w:val="•"/>
      <w:lvlJc w:val="left"/>
      <w:pPr>
        <w:tabs>
          <w:tab w:val="num" w:pos="4320"/>
        </w:tabs>
        <w:ind w:left="4320" w:hanging="360"/>
      </w:pPr>
      <w:rPr>
        <w:rFonts w:ascii="Arial" w:hAnsi="Arial" w:hint="default"/>
      </w:rPr>
    </w:lvl>
    <w:lvl w:ilvl="6" w:tplc="5CC8CC00" w:tentative="1">
      <w:start w:val="1"/>
      <w:numFmt w:val="bullet"/>
      <w:lvlText w:val="•"/>
      <w:lvlJc w:val="left"/>
      <w:pPr>
        <w:tabs>
          <w:tab w:val="num" w:pos="5040"/>
        </w:tabs>
        <w:ind w:left="5040" w:hanging="360"/>
      </w:pPr>
      <w:rPr>
        <w:rFonts w:ascii="Arial" w:hAnsi="Arial" w:hint="default"/>
      </w:rPr>
    </w:lvl>
    <w:lvl w:ilvl="7" w:tplc="B5866FB8" w:tentative="1">
      <w:start w:val="1"/>
      <w:numFmt w:val="bullet"/>
      <w:lvlText w:val="•"/>
      <w:lvlJc w:val="left"/>
      <w:pPr>
        <w:tabs>
          <w:tab w:val="num" w:pos="5760"/>
        </w:tabs>
        <w:ind w:left="5760" w:hanging="360"/>
      </w:pPr>
      <w:rPr>
        <w:rFonts w:ascii="Arial" w:hAnsi="Arial" w:hint="default"/>
      </w:rPr>
    </w:lvl>
    <w:lvl w:ilvl="8" w:tplc="83607B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8F66E1D"/>
    <w:multiLevelType w:val="hybridMultilevel"/>
    <w:tmpl w:val="271CA8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AA86ACB"/>
    <w:multiLevelType w:val="hybridMultilevel"/>
    <w:tmpl w:val="9E2C9AEE"/>
    <w:lvl w:ilvl="0" w:tplc="31AE3A6E">
      <w:start w:val="1"/>
      <w:numFmt w:val="bullet"/>
      <w:lvlText w:val="•"/>
      <w:lvlJc w:val="left"/>
      <w:pPr>
        <w:tabs>
          <w:tab w:val="num" w:pos="720"/>
        </w:tabs>
        <w:ind w:left="720" w:hanging="360"/>
      </w:pPr>
      <w:rPr>
        <w:rFonts w:ascii="Arial" w:hAnsi="Arial" w:hint="default"/>
      </w:rPr>
    </w:lvl>
    <w:lvl w:ilvl="1" w:tplc="E53A7F00">
      <w:start w:val="30"/>
      <w:numFmt w:val="bullet"/>
      <w:lvlText w:val="o"/>
      <w:lvlJc w:val="left"/>
      <w:pPr>
        <w:tabs>
          <w:tab w:val="num" w:pos="1440"/>
        </w:tabs>
        <w:ind w:left="1440" w:hanging="360"/>
      </w:pPr>
      <w:rPr>
        <w:rFonts w:ascii="Courier New" w:hAnsi="Courier New" w:hint="default"/>
      </w:rPr>
    </w:lvl>
    <w:lvl w:ilvl="2" w:tplc="985A423E" w:tentative="1">
      <w:start w:val="1"/>
      <w:numFmt w:val="bullet"/>
      <w:lvlText w:val="•"/>
      <w:lvlJc w:val="left"/>
      <w:pPr>
        <w:tabs>
          <w:tab w:val="num" w:pos="2160"/>
        </w:tabs>
        <w:ind w:left="2160" w:hanging="360"/>
      </w:pPr>
      <w:rPr>
        <w:rFonts w:ascii="Arial" w:hAnsi="Arial" w:hint="default"/>
      </w:rPr>
    </w:lvl>
    <w:lvl w:ilvl="3" w:tplc="C6624452" w:tentative="1">
      <w:start w:val="1"/>
      <w:numFmt w:val="bullet"/>
      <w:lvlText w:val="•"/>
      <w:lvlJc w:val="left"/>
      <w:pPr>
        <w:tabs>
          <w:tab w:val="num" w:pos="2880"/>
        </w:tabs>
        <w:ind w:left="2880" w:hanging="360"/>
      </w:pPr>
      <w:rPr>
        <w:rFonts w:ascii="Arial" w:hAnsi="Arial" w:hint="default"/>
      </w:rPr>
    </w:lvl>
    <w:lvl w:ilvl="4" w:tplc="75501768" w:tentative="1">
      <w:start w:val="1"/>
      <w:numFmt w:val="bullet"/>
      <w:lvlText w:val="•"/>
      <w:lvlJc w:val="left"/>
      <w:pPr>
        <w:tabs>
          <w:tab w:val="num" w:pos="3600"/>
        </w:tabs>
        <w:ind w:left="3600" w:hanging="360"/>
      </w:pPr>
      <w:rPr>
        <w:rFonts w:ascii="Arial" w:hAnsi="Arial" w:hint="default"/>
      </w:rPr>
    </w:lvl>
    <w:lvl w:ilvl="5" w:tplc="453A30B0" w:tentative="1">
      <w:start w:val="1"/>
      <w:numFmt w:val="bullet"/>
      <w:lvlText w:val="•"/>
      <w:lvlJc w:val="left"/>
      <w:pPr>
        <w:tabs>
          <w:tab w:val="num" w:pos="4320"/>
        </w:tabs>
        <w:ind w:left="4320" w:hanging="360"/>
      </w:pPr>
      <w:rPr>
        <w:rFonts w:ascii="Arial" w:hAnsi="Arial" w:hint="default"/>
      </w:rPr>
    </w:lvl>
    <w:lvl w:ilvl="6" w:tplc="45600706" w:tentative="1">
      <w:start w:val="1"/>
      <w:numFmt w:val="bullet"/>
      <w:lvlText w:val="•"/>
      <w:lvlJc w:val="left"/>
      <w:pPr>
        <w:tabs>
          <w:tab w:val="num" w:pos="5040"/>
        </w:tabs>
        <w:ind w:left="5040" w:hanging="360"/>
      </w:pPr>
      <w:rPr>
        <w:rFonts w:ascii="Arial" w:hAnsi="Arial" w:hint="default"/>
      </w:rPr>
    </w:lvl>
    <w:lvl w:ilvl="7" w:tplc="EA74F05A" w:tentative="1">
      <w:start w:val="1"/>
      <w:numFmt w:val="bullet"/>
      <w:lvlText w:val="•"/>
      <w:lvlJc w:val="left"/>
      <w:pPr>
        <w:tabs>
          <w:tab w:val="num" w:pos="5760"/>
        </w:tabs>
        <w:ind w:left="5760" w:hanging="360"/>
      </w:pPr>
      <w:rPr>
        <w:rFonts w:ascii="Arial" w:hAnsi="Arial" w:hint="default"/>
      </w:rPr>
    </w:lvl>
    <w:lvl w:ilvl="8" w:tplc="47E8023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tentative="1">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36" w15:restartNumberingAfterBreak="0">
    <w:nsid w:val="71076910"/>
    <w:multiLevelType w:val="hybridMultilevel"/>
    <w:tmpl w:val="AF221F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7096277"/>
    <w:multiLevelType w:val="hybridMultilevel"/>
    <w:tmpl w:val="6B12EAF4"/>
    <w:lvl w:ilvl="0" w:tplc="4532FA24">
      <w:start w:val="1"/>
      <w:numFmt w:val="bullet"/>
      <w:lvlText w:val=""/>
      <w:lvlJc w:val="left"/>
      <w:pPr>
        <w:tabs>
          <w:tab w:val="num" w:pos="720"/>
        </w:tabs>
        <w:ind w:left="720" w:hanging="360"/>
      </w:pPr>
      <w:rPr>
        <w:rFonts w:ascii="Symbol" w:hAnsi="Symbol" w:hint="default"/>
      </w:rPr>
    </w:lvl>
    <w:lvl w:ilvl="1" w:tplc="F8A80FE0" w:tentative="1">
      <w:start w:val="1"/>
      <w:numFmt w:val="bullet"/>
      <w:lvlText w:val=""/>
      <w:lvlJc w:val="left"/>
      <w:pPr>
        <w:tabs>
          <w:tab w:val="num" w:pos="1440"/>
        </w:tabs>
        <w:ind w:left="1440" w:hanging="360"/>
      </w:pPr>
      <w:rPr>
        <w:rFonts w:ascii="Symbol" w:hAnsi="Symbol" w:hint="default"/>
      </w:rPr>
    </w:lvl>
    <w:lvl w:ilvl="2" w:tplc="700600BC" w:tentative="1">
      <w:start w:val="1"/>
      <w:numFmt w:val="bullet"/>
      <w:lvlText w:val=""/>
      <w:lvlJc w:val="left"/>
      <w:pPr>
        <w:tabs>
          <w:tab w:val="num" w:pos="2160"/>
        </w:tabs>
        <w:ind w:left="2160" w:hanging="360"/>
      </w:pPr>
      <w:rPr>
        <w:rFonts w:ascii="Symbol" w:hAnsi="Symbol" w:hint="default"/>
      </w:rPr>
    </w:lvl>
    <w:lvl w:ilvl="3" w:tplc="85C2EEB6" w:tentative="1">
      <w:start w:val="1"/>
      <w:numFmt w:val="bullet"/>
      <w:lvlText w:val=""/>
      <w:lvlJc w:val="left"/>
      <w:pPr>
        <w:tabs>
          <w:tab w:val="num" w:pos="2880"/>
        </w:tabs>
        <w:ind w:left="2880" w:hanging="360"/>
      </w:pPr>
      <w:rPr>
        <w:rFonts w:ascii="Symbol" w:hAnsi="Symbol" w:hint="default"/>
      </w:rPr>
    </w:lvl>
    <w:lvl w:ilvl="4" w:tplc="6C6AAADA" w:tentative="1">
      <w:start w:val="1"/>
      <w:numFmt w:val="bullet"/>
      <w:lvlText w:val=""/>
      <w:lvlJc w:val="left"/>
      <w:pPr>
        <w:tabs>
          <w:tab w:val="num" w:pos="3600"/>
        </w:tabs>
        <w:ind w:left="3600" w:hanging="360"/>
      </w:pPr>
      <w:rPr>
        <w:rFonts w:ascii="Symbol" w:hAnsi="Symbol" w:hint="default"/>
      </w:rPr>
    </w:lvl>
    <w:lvl w:ilvl="5" w:tplc="E6D2C8E4" w:tentative="1">
      <w:start w:val="1"/>
      <w:numFmt w:val="bullet"/>
      <w:lvlText w:val=""/>
      <w:lvlJc w:val="left"/>
      <w:pPr>
        <w:tabs>
          <w:tab w:val="num" w:pos="4320"/>
        </w:tabs>
        <w:ind w:left="4320" w:hanging="360"/>
      </w:pPr>
      <w:rPr>
        <w:rFonts w:ascii="Symbol" w:hAnsi="Symbol" w:hint="default"/>
      </w:rPr>
    </w:lvl>
    <w:lvl w:ilvl="6" w:tplc="6CA2F7E4" w:tentative="1">
      <w:start w:val="1"/>
      <w:numFmt w:val="bullet"/>
      <w:lvlText w:val=""/>
      <w:lvlJc w:val="left"/>
      <w:pPr>
        <w:tabs>
          <w:tab w:val="num" w:pos="5040"/>
        </w:tabs>
        <w:ind w:left="5040" w:hanging="360"/>
      </w:pPr>
      <w:rPr>
        <w:rFonts w:ascii="Symbol" w:hAnsi="Symbol" w:hint="default"/>
      </w:rPr>
    </w:lvl>
    <w:lvl w:ilvl="7" w:tplc="7F426DCC" w:tentative="1">
      <w:start w:val="1"/>
      <w:numFmt w:val="bullet"/>
      <w:lvlText w:val=""/>
      <w:lvlJc w:val="left"/>
      <w:pPr>
        <w:tabs>
          <w:tab w:val="num" w:pos="5760"/>
        </w:tabs>
        <w:ind w:left="5760" w:hanging="360"/>
      </w:pPr>
      <w:rPr>
        <w:rFonts w:ascii="Symbol" w:hAnsi="Symbol" w:hint="default"/>
      </w:rPr>
    </w:lvl>
    <w:lvl w:ilvl="8" w:tplc="BE3CBD56"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B4E207B"/>
    <w:multiLevelType w:val="hybridMultilevel"/>
    <w:tmpl w:val="63680E88"/>
    <w:lvl w:ilvl="0" w:tplc="D59A25B2">
      <w:start w:val="2"/>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8"/>
  </w:num>
  <w:num w:numId="2">
    <w:abstractNumId w:val="37"/>
  </w:num>
  <w:num w:numId="3">
    <w:abstractNumId w:val="19"/>
  </w:num>
  <w:num w:numId="4">
    <w:abstractNumId w:val="2"/>
  </w:num>
  <w:num w:numId="5">
    <w:abstractNumId w:val="28"/>
  </w:num>
  <w:num w:numId="6">
    <w:abstractNumId w:val="4"/>
  </w:num>
  <w:num w:numId="7">
    <w:abstractNumId w:val="27"/>
  </w:num>
  <w:num w:numId="8">
    <w:abstractNumId w:val="0"/>
  </w:num>
  <w:num w:numId="9">
    <w:abstractNumId w:val="1"/>
  </w:num>
  <w:num w:numId="10">
    <w:abstractNumId w:val="21"/>
  </w:num>
  <w:num w:numId="11">
    <w:abstractNumId w:val="7"/>
  </w:num>
  <w:num w:numId="12">
    <w:abstractNumId w:val="6"/>
  </w:num>
  <w:num w:numId="13">
    <w:abstractNumId w:val="23"/>
  </w:num>
  <w:num w:numId="14">
    <w:abstractNumId w:val="15"/>
  </w:num>
  <w:num w:numId="15">
    <w:abstractNumId w:val="25"/>
  </w:num>
  <w:num w:numId="16">
    <w:abstractNumId w:val="3"/>
  </w:num>
  <w:num w:numId="17">
    <w:abstractNumId w:val="8"/>
  </w:num>
  <w:num w:numId="18">
    <w:abstractNumId w:val="30"/>
  </w:num>
  <w:num w:numId="19">
    <w:abstractNumId w:val="9"/>
  </w:num>
  <w:num w:numId="20">
    <w:abstractNumId w:val="17"/>
  </w:num>
  <w:num w:numId="21">
    <w:abstractNumId w:val="24"/>
  </w:num>
  <w:num w:numId="22">
    <w:abstractNumId w:val="26"/>
  </w:num>
  <w:num w:numId="23">
    <w:abstractNumId w:val="22"/>
  </w:num>
  <w:num w:numId="24">
    <w:abstractNumId w:val="11"/>
  </w:num>
  <w:num w:numId="25">
    <w:abstractNumId w:val="34"/>
  </w:num>
  <w:num w:numId="26">
    <w:abstractNumId w:val="10"/>
  </w:num>
  <w:num w:numId="27">
    <w:abstractNumId w:val="12"/>
  </w:num>
  <w:num w:numId="28">
    <w:abstractNumId w:val="13"/>
  </w:num>
  <w:num w:numId="29">
    <w:abstractNumId w:val="38"/>
  </w:num>
  <w:num w:numId="30">
    <w:abstractNumId w:val="14"/>
  </w:num>
  <w:num w:numId="31">
    <w:abstractNumId w:val="33"/>
  </w:num>
  <w:num w:numId="32">
    <w:abstractNumId w:val="20"/>
  </w:num>
  <w:num w:numId="33">
    <w:abstractNumId w:val="16"/>
  </w:num>
  <w:num w:numId="34">
    <w:abstractNumId w:val="32"/>
  </w:num>
  <w:num w:numId="35">
    <w:abstractNumId w:val="29"/>
  </w:num>
  <w:num w:numId="36">
    <w:abstractNumId w:val="5"/>
  </w:num>
  <w:num w:numId="37">
    <w:abstractNumId w:val="31"/>
  </w:num>
  <w:num w:numId="38">
    <w:abstractNumId w:val="36"/>
  </w:num>
  <w:num w:numId="39">
    <w:abstractNumId w:val="35"/>
  </w:num>
  <w:num w:numId="40">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da-DK"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DA"/>
    <w:rsid w:val="0000159F"/>
    <w:rsid w:val="00003073"/>
    <w:rsid w:val="00004624"/>
    <w:rsid w:val="00004AC8"/>
    <w:rsid w:val="000059AB"/>
    <w:rsid w:val="00006055"/>
    <w:rsid w:val="00006A07"/>
    <w:rsid w:val="00006AD4"/>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17F61"/>
    <w:rsid w:val="0002046D"/>
    <w:rsid w:val="000228A8"/>
    <w:rsid w:val="0002348B"/>
    <w:rsid w:val="00023742"/>
    <w:rsid w:val="00024AEF"/>
    <w:rsid w:val="00026C65"/>
    <w:rsid w:val="00027260"/>
    <w:rsid w:val="00027755"/>
    <w:rsid w:val="00030048"/>
    <w:rsid w:val="0003072D"/>
    <w:rsid w:val="00031191"/>
    <w:rsid w:val="000314CD"/>
    <w:rsid w:val="000318ED"/>
    <w:rsid w:val="00032EC8"/>
    <w:rsid w:val="00033544"/>
    <w:rsid w:val="00033CB5"/>
    <w:rsid w:val="0003479E"/>
    <w:rsid w:val="0003484F"/>
    <w:rsid w:val="00035691"/>
    <w:rsid w:val="00036387"/>
    <w:rsid w:val="0004132D"/>
    <w:rsid w:val="00041358"/>
    <w:rsid w:val="0004139C"/>
    <w:rsid w:val="00041CAE"/>
    <w:rsid w:val="0004383E"/>
    <w:rsid w:val="00044CFA"/>
    <w:rsid w:val="00044D80"/>
    <w:rsid w:val="000459C7"/>
    <w:rsid w:val="00046630"/>
    <w:rsid w:val="00046C80"/>
    <w:rsid w:val="00046FBF"/>
    <w:rsid w:val="0004763B"/>
    <w:rsid w:val="0004785E"/>
    <w:rsid w:val="00047FFA"/>
    <w:rsid w:val="00050112"/>
    <w:rsid w:val="00050466"/>
    <w:rsid w:val="000505CC"/>
    <w:rsid w:val="000511F9"/>
    <w:rsid w:val="0005230E"/>
    <w:rsid w:val="00052850"/>
    <w:rsid w:val="000528A2"/>
    <w:rsid w:val="00052BBA"/>
    <w:rsid w:val="00052C0A"/>
    <w:rsid w:val="00052E2B"/>
    <w:rsid w:val="00053938"/>
    <w:rsid w:val="00054D9D"/>
    <w:rsid w:val="00055676"/>
    <w:rsid w:val="00056031"/>
    <w:rsid w:val="00056544"/>
    <w:rsid w:val="00056949"/>
    <w:rsid w:val="000578A2"/>
    <w:rsid w:val="00057CB4"/>
    <w:rsid w:val="00060269"/>
    <w:rsid w:val="00060D8E"/>
    <w:rsid w:val="00061D0A"/>
    <w:rsid w:val="00062159"/>
    <w:rsid w:val="0006245E"/>
    <w:rsid w:val="00062564"/>
    <w:rsid w:val="00062ABB"/>
    <w:rsid w:val="00062B81"/>
    <w:rsid w:val="000631B7"/>
    <w:rsid w:val="00063D9E"/>
    <w:rsid w:val="000646F0"/>
    <w:rsid w:val="00064AD3"/>
    <w:rsid w:val="00064CE3"/>
    <w:rsid w:val="00065088"/>
    <w:rsid w:val="0006519B"/>
    <w:rsid w:val="000652D3"/>
    <w:rsid w:val="000654A0"/>
    <w:rsid w:val="00066A14"/>
    <w:rsid w:val="00067799"/>
    <w:rsid w:val="00067D46"/>
    <w:rsid w:val="00067FFB"/>
    <w:rsid w:val="000702EA"/>
    <w:rsid w:val="000707CA"/>
    <w:rsid w:val="000707FF"/>
    <w:rsid w:val="00070D32"/>
    <w:rsid w:val="000717BA"/>
    <w:rsid w:val="0007208A"/>
    <w:rsid w:val="00072BBA"/>
    <w:rsid w:val="00072FF5"/>
    <w:rsid w:val="00073702"/>
    <w:rsid w:val="00075FDA"/>
    <w:rsid w:val="000762E8"/>
    <w:rsid w:val="00076386"/>
    <w:rsid w:val="00076D82"/>
    <w:rsid w:val="0008077C"/>
    <w:rsid w:val="00080A34"/>
    <w:rsid w:val="00081EC2"/>
    <w:rsid w:val="000823FE"/>
    <w:rsid w:val="00083800"/>
    <w:rsid w:val="00083C3D"/>
    <w:rsid w:val="00083D28"/>
    <w:rsid w:val="00084A65"/>
    <w:rsid w:val="00086B8F"/>
    <w:rsid w:val="0009185A"/>
    <w:rsid w:val="00091A92"/>
    <w:rsid w:val="00092C9D"/>
    <w:rsid w:val="00093C49"/>
    <w:rsid w:val="00094050"/>
    <w:rsid w:val="00095A80"/>
    <w:rsid w:val="00096724"/>
    <w:rsid w:val="000973C8"/>
    <w:rsid w:val="000973E1"/>
    <w:rsid w:val="00097FD6"/>
    <w:rsid w:val="000A1402"/>
    <w:rsid w:val="000A1CC2"/>
    <w:rsid w:val="000A20BA"/>
    <w:rsid w:val="000A262C"/>
    <w:rsid w:val="000A2812"/>
    <w:rsid w:val="000A38C0"/>
    <w:rsid w:val="000A3C8D"/>
    <w:rsid w:val="000A40EC"/>
    <w:rsid w:val="000A4587"/>
    <w:rsid w:val="000A4BB2"/>
    <w:rsid w:val="000A54EE"/>
    <w:rsid w:val="000A6A23"/>
    <w:rsid w:val="000A7A0E"/>
    <w:rsid w:val="000A7BC5"/>
    <w:rsid w:val="000A7F31"/>
    <w:rsid w:val="000A7F64"/>
    <w:rsid w:val="000B0C45"/>
    <w:rsid w:val="000B12B9"/>
    <w:rsid w:val="000B16DB"/>
    <w:rsid w:val="000B1C5E"/>
    <w:rsid w:val="000B1D79"/>
    <w:rsid w:val="000B2282"/>
    <w:rsid w:val="000B2A11"/>
    <w:rsid w:val="000B2A5B"/>
    <w:rsid w:val="000B2B69"/>
    <w:rsid w:val="000B2D1E"/>
    <w:rsid w:val="000B3B91"/>
    <w:rsid w:val="000B5AC9"/>
    <w:rsid w:val="000B5F0A"/>
    <w:rsid w:val="000B5F32"/>
    <w:rsid w:val="000B754C"/>
    <w:rsid w:val="000B7DAA"/>
    <w:rsid w:val="000C1773"/>
    <w:rsid w:val="000C1D59"/>
    <w:rsid w:val="000C3B02"/>
    <w:rsid w:val="000C501D"/>
    <w:rsid w:val="000C68AD"/>
    <w:rsid w:val="000C74BA"/>
    <w:rsid w:val="000C7531"/>
    <w:rsid w:val="000C7C3F"/>
    <w:rsid w:val="000D0A51"/>
    <w:rsid w:val="000D0BD6"/>
    <w:rsid w:val="000D0C61"/>
    <w:rsid w:val="000D0E2F"/>
    <w:rsid w:val="000D0F89"/>
    <w:rsid w:val="000D118C"/>
    <w:rsid w:val="000D27AD"/>
    <w:rsid w:val="000D29D1"/>
    <w:rsid w:val="000D2B0A"/>
    <w:rsid w:val="000D3286"/>
    <w:rsid w:val="000D344D"/>
    <w:rsid w:val="000D3FBC"/>
    <w:rsid w:val="000D40E7"/>
    <w:rsid w:val="000D47F3"/>
    <w:rsid w:val="000D584F"/>
    <w:rsid w:val="000D6DC1"/>
    <w:rsid w:val="000E0395"/>
    <w:rsid w:val="000E0665"/>
    <w:rsid w:val="000E071E"/>
    <w:rsid w:val="000E1095"/>
    <w:rsid w:val="000E16FF"/>
    <w:rsid w:val="000E19A5"/>
    <w:rsid w:val="000E2052"/>
    <w:rsid w:val="000E2222"/>
    <w:rsid w:val="000E248B"/>
    <w:rsid w:val="000E26A0"/>
    <w:rsid w:val="000E27AA"/>
    <w:rsid w:val="000E337A"/>
    <w:rsid w:val="000E4350"/>
    <w:rsid w:val="000E4408"/>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56C9"/>
    <w:rsid w:val="000F6351"/>
    <w:rsid w:val="000F72E8"/>
    <w:rsid w:val="0010153F"/>
    <w:rsid w:val="00101875"/>
    <w:rsid w:val="00101C4F"/>
    <w:rsid w:val="00102C9F"/>
    <w:rsid w:val="001036C8"/>
    <w:rsid w:val="00105DB7"/>
    <w:rsid w:val="001068D2"/>
    <w:rsid w:val="00107F42"/>
    <w:rsid w:val="001103BD"/>
    <w:rsid w:val="00111208"/>
    <w:rsid w:val="001114E9"/>
    <w:rsid w:val="00111808"/>
    <w:rsid w:val="00111D6F"/>
    <w:rsid w:val="00112675"/>
    <w:rsid w:val="00112F11"/>
    <w:rsid w:val="0011339F"/>
    <w:rsid w:val="00113A20"/>
    <w:rsid w:val="00114E96"/>
    <w:rsid w:val="00115828"/>
    <w:rsid w:val="0011644A"/>
    <w:rsid w:val="001167B3"/>
    <w:rsid w:val="00117082"/>
    <w:rsid w:val="00117332"/>
    <w:rsid w:val="001204DD"/>
    <w:rsid w:val="00120CAC"/>
    <w:rsid w:val="00122456"/>
    <w:rsid w:val="00122839"/>
    <w:rsid w:val="00123267"/>
    <w:rsid w:val="001237AC"/>
    <w:rsid w:val="00123A30"/>
    <w:rsid w:val="00123FC0"/>
    <w:rsid w:val="00124665"/>
    <w:rsid w:val="00124E12"/>
    <w:rsid w:val="0012673D"/>
    <w:rsid w:val="001269B8"/>
    <w:rsid w:val="00127099"/>
    <w:rsid w:val="001300D7"/>
    <w:rsid w:val="001306F0"/>
    <w:rsid w:val="00130783"/>
    <w:rsid w:val="001310F6"/>
    <w:rsid w:val="00132B71"/>
    <w:rsid w:val="00132E93"/>
    <w:rsid w:val="00133579"/>
    <w:rsid w:val="0013427A"/>
    <w:rsid w:val="001362C2"/>
    <w:rsid w:val="00136955"/>
    <w:rsid w:val="00136E19"/>
    <w:rsid w:val="001371B2"/>
    <w:rsid w:val="00137381"/>
    <w:rsid w:val="001375D2"/>
    <w:rsid w:val="00137873"/>
    <w:rsid w:val="00137930"/>
    <w:rsid w:val="00137BF7"/>
    <w:rsid w:val="00137D78"/>
    <w:rsid w:val="001409A0"/>
    <w:rsid w:val="00140B7C"/>
    <w:rsid w:val="0014126E"/>
    <w:rsid w:val="00141F08"/>
    <w:rsid w:val="00141FF2"/>
    <w:rsid w:val="0014287A"/>
    <w:rsid w:val="00142DDB"/>
    <w:rsid w:val="00142DE2"/>
    <w:rsid w:val="00144C87"/>
    <w:rsid w:val="00145DFB"/>
    <w:rsid w:val="001467B1"/>
    <w:rsid w:val="00146DF0"/>
    <w:rsid w:val="00147BE7"/>
    <w:rsid w:val="00150175"/>
    <w:rsid w:val="001502C8"/>
    <w:rsid w:val="00150B49"/>
    <w:rsid w:val="0015130F"/>
    <w:rsid w:val="00151CF2"/>
    <w:rsid w:val="00153A0F"/>
    <w:rsid w:val="001540E4"/>
    <w:rsid w:val="00154DA4"/>
    <w:rsid w:val="00155464"/>
    <w:rsid w:val="00155BFD"/>
    <w:rsid w:val="00156A19"/>
    <w:rsid w:val="00156DC3"/>
    <w:rsid w:val="00157390"/>
    <w:rsid w:val="00160998"/>
    <w:rsid w:val="00160CD6"/>
    <w:rsid w:val="0016108B"/>
    <w:rsid w:val="001615D2"/>
    <w:rsid w:val="00161F86"/>
    <w:rsid w:val="00162000"/>
    <w:rsid w:val="00163048"/>
    <w:rsid w:val="0016316A"/>
    <w:rsid w:val="00163E1B"/>
    <w:rsid w:val="00164171"/>
    <w:rsid w:val="00164E58"/>
    <w:rsid w:val="00165033"/>
    <w:rsid w:val="00165B18"/>
    <w:rsid w:val="00166205"/>
    <w:rsid w:val="001670EA"/>
    <w:rsid w:val="001674A0"/>
    <w:rsid w:val="00170A50"/>
    <w:rsid w:val="00171F0C"/>
    <w:rsid w:val="001721EE"/>
    <w:rsid w:val="0017252D"/>
    <w:rsid w:val="0017386F"/>
    <w:rsid w:val="00174E3F"/>
    <w:rsid w:val="00174FFD"/>
    <w:rsid w:val="0017551E"/>
    <w:rsid w:val="001759CA"/>
    <w:rsid w:val="00176692"/>
    <w:rsid w:val="001766B3"/>
    <w:rsid w:val="00176F1E"/>
    <w:rsid w:val="0017726A"/>
    <w:rsid w:val="0017794C"/>
    <w:rsid w:val="00177D03"/>
    <w:rsid w:val="00177DD3"/>
    <w:rsid w:val="00180278"/>
    <w:rsid w:val="00181296"/>
    <w:rsid w:val="001818A7"/>
    <w:rsid w:val="00181E86"/>
    <w:rsid w:val="001821EC"/>
    <w:rsid w:val="00182725"/>
    <w:rsid w:val="001829C8"/>
    <w:rsid w:val="00182CA0"/>
    <w:rsid w:val="00184098"/>
    <w:rsid w:val="00184804"/>
    <w:rsid w:val="00184A4F"/>
    <w:rsid w:val="00184C82"/>
    <w:rsid w:val="00184F58"/>
    <w:rsid w:val="00186565"/>
    <w:rsid w:val="001866BF"/>
    <w:rsid w:val="00186904"/>
    <w:rsid w:val="00186B0A"/>
    <w:rsid w:val="00186C5C"/>
    <w:rsid w:val="001904F6"/>
    <w:rsid w:val="001905BD"/>
    <w:rsid w:val="00192004"/>
    <w:rsid w:val="00192FE6"/>
    <w:rsid w:val="001932CD"/>
    <w:rsid w:val="00193986"/>
    <w:rsid w:val="00193B08"/>
    <w:rsid w:val="00194570"/>
    <w:rsid w:val="00195510"/>
    <w:rsid w:val="00195EC5"/>
    <w:rsid w:val="00195FB9"/>
    <w:rsid w:val="00196BF4"/>
    <w:rsid w:val="001972DA"/>
    <w:rsid w:val="001976AA"/>
    <w:rsid w:val="00197D6F"/>
    <w:rsid w:val="001A02F6"/>
    <w:rsid w:val="001A07AF"/>
    <w:rsid w:val="001A0C0C"/>
    <w:rsid w:val="001A15C6"/>
    <w:rsid w:val="001A17FD"/>
    <w:rsid w:val="001A32B7"/>
    <w:rsid w:val="001A4F0D"/>
    <w:rsid w:val="001A5E19"/>
    <w:rsid w:val="001A7EE7"/>
    <w:rsid w:val="001B01FA"/>
    <w:rsid w:val="001B03E3"/>
    <w:rsid w:val="001B06A2"/>
    <w:rsid w:val="001B0832"/>
    <w:rsid w:val="001B18A7"/>
    <w:rsid w:val="001B1F99"/>
    <w:rsid w:val="001B21C9"/>
    <w:rsid w:val="001B2762"/>
    <w:rsid w:val="001B3270"/>
    <w:rsid w:val="001B36B4"/>
    <w:rsid w:val="001B36FC"/>
    <w:rsid w:val="001B41ED"/>
    <w:rsid w:val="001B454E"/>
    <w:rsid w:val="001B4607"/>
    <w:rsid w:val="001B480A"/>
    <w:rsid w:val="001B69CA"/>
    <w:rsid w:val="001B730F"/>
    <w:rsid w:val="001B731B"/>
    <w:rsid w:val="001B7DDA"/>
    <w:rsid w:val="001B7E0C"/>
    <w:rsid w:val="001C0586"/>
    <w:rsid w:val="001C0674"/>
    <w:rsid w:val="001C226F"/>
    <w:rsid w:val="001C262F"/>
    <w:rsid w:val="001C52F3"/>
    <w:rsid w:val="001C54B2"/>
    <w:rsid w:val="001C66AC"/>
    <w:rsid w:val="001C6754"/>
    <w:rsid w:val="001C77F0"/>
    <w:rsid w:val="001C7C14"/>
    <w:rsid w:val="001D0145"/>
    <w:rsid w:val="001D04AA"/>
    <w:rsid w:val="001D220B"/>
    <w:rsid w:val="001D2BFC"/>
    <w:rsid w:val="001D2EF5"/>
    <w:rsid w:val="001D3D3D"/>
    <w:rsid w:val="001D42DF"/>
    <w:rsid w:val="001D46A0"/>
    <w:rsid w:val="001D4E22"/>
    <w:rsid w:val="001D63D6"/>
    <w:rsid w:val="001D7CA4"/>
    <w:rsid w:val="001D7E58"/>
    <w:rsid w:val="001E1CF8"/>
    <w:rsid w:val="001E1D3B"/>
    <w:rsid w:val="001E2AAD"/>
    <w:rsid w:val="001E2E6F"/>
    <w:rsid w:val="001E30A0"/>
    <w:rsid w:val="001E3F75"/>
    <w:rsid w:val="001E4331"/>
    <w:rsid w:val="001E4D4F"/>
    <w:rsid w:val="001E57CF"/>
    <w:rsid w:val="001E5981"/>
    <w:rsid w:val="001E5A9C"/>
    <w:rsid w:val="001E6FA9"/>
    <w:rsid w:val="001E73B6"/>
    <w:rsid w:val="001E74BA"/>
    <w:rsid w:val="001E7587"/>
    <w:rsid w:val="001E7B9F"/>
    <w:rsid w:val="001F01FB"/>
    <w:rsid w:val="001F0658"/>
    <w:rsid w:val="001F0E92"/>
    <w:rsid w:val="001F1987"/>
    <w:rsid w:val="001F21BB"/>
    <w:rsid w:val="001F23BD"/>
    <w:rsid w:val="001F2649"/>
    <w:rsid w:val="001F28AA"/>
    <w:rsid w:val="001F2A5D"/>
    <w:rsid w:val="001F306E"/>
    <w:rsid w:val="001F34DA"/>
    <w:rsid w:val="001F3733"/>
    <w:rsid w:val="001F4136"/>
    <w:rsid w:val="001F4C0E"/>
    <w:rsid w:val="001F4DAC"/>
    <w:rsid w:val="001F5019"/>
    <w:rsid w:val="001F650F"/>
    <w:rsid w:val="001F67AA"/>
    <w:rsid w:val="001F6CD4"/>
    <w:rsid w:val="001F7599"/>
    <w:rsid w:val="002007E2"/>
    <w:rsid w:val="00200E97"/>
    <w:rsid w:val="0020189F"/>
    <w:rsid w:val="002025FC"/>
    <w:rsid w:val="00203961"/>
    <w:rsid w:val="00204B3A"/>
    <w:rsid w:val="0020535A"/>
    <w:rsid w:val="00205642"/>
    <w:rsid w:val="00206199"/>
    <w:rsid w:val="002061BC"/>
    <w:rsid w:val="00206955"/>
    <w:rsid w:val="00207860"/>
    <w:rsid w:val="00210309"/>
    <w:rsid w:val="00210A78"/>
    <w:rsid w:val="00211F0E"/>
    <w:rsid w:val="00212FB8"/>
    <w:rsid w:val="00213709"/>
    <w:rsid w:val="00214400"/>
    <w:rsid w:val="002149AF"/>
    <w:rsid w:val="00214A7D"/>
    <w:rsid w:val="00214A86"/>
    <w:rsid w:val="00215AAA"/>
    <w:rsid w:val="0021683C"/>
    <w:rsid w:val="00216856"/>
    <w:rsid w:val="002170CF"/>
    <w:rsid w:val="002175BE"/>
    <w:rsid w:val="002201EA"/>
    <w:rsid w:val="00220C67"/>
    <w:rsid w:val="00221985"/>
    <w:rsid w:val="00221E06"/>
    <w:rsid w:val="00221EC5"/>
    <w:rsid w:val="002227D1"/>
    <w:rsid w:val="00222A7A"/>
    <w:rsid w:val="002234D9"/>
    <w:rsid w:val="0022396E"/>
    <w:rsid w:val="00224A2C"/>
    <w:rsid w:val="002256D9"/>
    <w:rsid w:val="00225882"/>
    <w:rsid w:val="00225FFF"/>
    <w:rsid w:val="0022687C"/>
    <w:rsid w:val="002269C0"/>
    <w:rsid w:val="00226FA5"/>
    <w:rsid w:val="002272DB"/>
    <w:rsid w:val="00227BDA"/>
    <w:rsid w:val="0023058F"/>
    <w:rsid w:val="002306F8"/>
    <w:rsid w:val="00231051"/>
    <w:rsid w:val="002312F4"/>
    <w:rsid w:val="002313A2"/>
    <w:rsid w:val="00231FC7"/>
    <w:rsid w:val="00232511"/>
    <w:rsid w:val="00232930"/>
    <w:rsid w:val="00232A95"/>
    <w:rsid w:val="00232DD9"/>
    <w:rsid w:val="00233216"/>
    <w:rsid w:val="00233403"/>
    <w:rsid w:val="00233440"/>
    <w:rsid w:val="00233D0E"/>
    <w:rsid w:val="00233FD0"/>
    <w:rsid w:val="0023487D"/>
    <w:rsid w:val="00235717"/>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150"/>
    <w:rsid w:val="002477DF"/>
    <w:rsid w:val="0025041A"/>
    <w:rsid w:val="00250E05"/>
    <w:rsid w:val="00250E54"/>
    <w:rsid w:val="0025142A"/>
    <w:rsid w:val="00251AD6"/>
    <w:rsid w:val="002525E1"/>
    <w:rsid w:val="00252BBC"/>
    <w:rsid w:val="00252C17"/>
    <w:rsid w:val="0025307F"/>
    <w:rsid w:val="0025351C"/>
    <w:rsid w:val="0025448E"/>
    <w:rsid w:val="00254B61"/>
    <w:rsid w:val="002551BD"/>
    <w:rsid w:val="00255F73"/>
    <w:rsid w:val="002568D0"/>
    <w:rsid w:val="00256B73"/>
    <w:rsid w:val="00256BF3"/>
    <w:rsid w:val="00257BC3"/>
    <w:rsid w:val="0026171D"/>
    <w:rsid w:val="00262661"/>
    <w:rsid w:val="0026299C"/>
    <w:rsid w:val="002632DF"/>
    <w:rsid w:val="0026400A"/>
    <w:rsid w:val="002640BA"/>
    <w:rsid w:val="00264A8E"/>
    <w:rsid w:val="00264CF2"/>
    <w:rsid w:val="00265820"/>
    <w:rsid w:val="00266456"/>
    <w:rsid w:val="00266462"/>
    <w:rsid w:val="00266DBC"/>
    <w:rsid w:val="00267587"/>
    <w:rsid w:val="00267FFC"/>
    <w:rsid w:val="00270822"/>
    <w:rsid w:val="00270C89"/>
    <w:rsid w:val="00271222"/>
    <w:rsid w:val="00271589"/>
    <w:rsid w:val="00271CF1"/>
    <w:rsid w:val="00272722"/>
    <w:rsid w:val="00272A0B"/>
    <w:rsid w:val="00273177"/>
    <w:rsid w:val="00275074"/>
    <w:rsid w:val="002758A4"/>
    <w:rsid w:val="002763E9"/>
    <w:rsid w:val="00276736"/>
    <w:rsid w:val="00276A33"/>
    <w:rsid w:val="002816C0"/>
    <w:rsid w:val="00282080"/>
    <w:rsid w:val="00284197"/>
    <w:rsid w:val="00284C7E"/>
    <w:rsid w:val="00284E32"/>
    <w:rsid w:val="002851EB"/>
    <w:rsid w:val="00285510"/>
    <w:rsid w:val="00285DE2"/>
    <w:rsid w:val="0028616D"/>
    <w:rsid w:val="002864F0"/>
    <w:rsid w:val="002865E2"/>
    <w:rsid w:val="00286965"/>
    <w:rsid w:val="002869D5"/>
    <w:rsid w:val="00286A88"/>
    <w:rsid w:val="00286AE7"/>
    <w:rsid w:val="0029136E"/>
    <w:rsid w:val="00292399"/>
    <w:rsid w:val="0029294E"/>
    <w:rsid w:val="00292E3F"/>
    <w:rsid w:val="00293D90"/>
    <w:rsid w:val="00294445"/>
    <w:rsid w:val="00294B4D"/>
    <w:rsid w:val="00294E53"/>
    <w:rsid w:val="00295D31"/>
    <w:rsid w:val="002960D5"/>
    <w:rsid w:val="00296371"/>
    <w:rsid w:val="00297CC6"/>
    <w:rsid w:val="00297E2D"/>
    <w:rsid w:val="002A1062"/>
    <w:rsid w:val="002A2012"/>
    <w:rsid w:val="002A2413"/>
    <w:rsid w:val="002A2F5E"/>
    <w:rsid w:val="002A32F4"/>
    <w:rsid w:val="002A352A"/>
    <w:rsid w:val="002A3AB5"/>
    <w:rsid w:val="002A4BEB"/>
    <w:rsid w:val="002A5021"/>
    <w:rsid w:val="002A58F3"/>
    <w:rsid w:val="002A607D"/>
    <w:rsid w:val="002A766E"/>
    <w:rsid w:val="002B0878"/>
    <w:rsid w:val="002B132E"/>
    <w:rsid w:val="002B1B3F"/>
    <w:rsid w:val="002B257E"/>
    <w:rsid w:val="002B2813"/>
    <w:rsid w:val="002B2899"/>
    <w:rsid w:val="002B2D29"/>
    <w:rsid w:val="002B3294"/>
    <w:rsid w:val="002B3341"/>
    <w:rsid w:val="002B520F"/>
    <w:rsid w:val="002B5904"/>
    <w:rsid w:val="002B5DA0"/>
    <w:rsid w:val="002C0311"/>
    <w:rsid w:val="002C0BB5"/>
    <w:rsid w:val="002C0C4B"/>
    <w:rsid w:val="002C10F5"/>
    <w:rsid w:val="002C1EEA"/>
    <w:rsid w:val="002C1FCF"/>
    <w:rsid w:val="002C2600"/>
    <w:rsid w:val="002C47AD"/>
    <w:rsid w:val="002C6034"/>
    <w:rsid w:val="002C613E"/>
    <w:rsid w:val="002C635B"/>
    <w:rsid w:val="002C6D2B"/>
    <w:rsid w:val="002C7CFF"/>
    <w:rsid w:val="002D067B"/>
    <w:rsid w:val="002D0BC6"/>
    <w:rsid w:val="002D11F7"/>
    <w:rsid w:val="002D1781"/>
    <w:rsid w:val="002D17C5"/>
    <w:rsid w:val="002D365F"/>
    <w:rsid w:val="002D406E"/>
    <w:rsid w:val="002D4127"/>
    <w:rsid w:val="002D507F"/>
    <w:rsid w:val="002D62FD"/>
    <w:rsid w:val="002D6E49"/>
    <w:rsid w:val="002D7C86"/>
    <w:rsid w:val="002E0443"/>
    <w:rsid w:val="002E0692"/>
    <w:rsid w:val="002E1D74"/>
    <w:rsid w:val="002E23D9"/>
    <w:rsid w:val="002E2943"/>
    <w:rsid w:val="002E2CF1"/>
    <w:rsid w:val="002E3020"/>
    <w:rsid w:val="002E34AF"/>
    <w:rsid w:val="002E4AAC"/>
    <w:rsid w:val="002E4B73"/>
    <w:rsid w:val="002E4D7C"/>
    <w:rsid w:val="002E5185"/>
    <w:rsid w:val="002E53DE"/>
    <w:rsid w:val="002E540D"/>
    <w:rsid w:val="002E563B"/>
    <w:rsid w:val="002E62D2"/>
    <w:rsid w:val="002E74AF"/>
    <w:rsid w:val="002E758C"/>
    <w:rsid w:val="002E7784"/>
    <w:rsid w:val="002E7892"/>
    <w:rsid w:val="002F048F"/>
    <w:rsid w:val="002F1038"/>
    <w:rsid w:val="002F1627"/>
    <w:rsid w:val="002F1B80"/>
    <w:rsid w:val="002F1CDB"/>
    <w:rsid w:val="002F22FF"/>
    <w:rsid w:val="002F2D8F"/>
    <w:rsid w:val="002F3616"/>
    <w:rsid w:val="002F3E61"/>
    <w:rsid w:val="002F425C"/>
    <w:rsid w:val="002F6354"/>
    <w:rsid w:val="002F695B"/>
    <w:rsid w:val="002F72DA"/>
    <w:rsid w:val="002F76B1"/>
    <w:rsid w:val="002F7CC8"/>
    <w:rsid w:val="002F7D66"/>
    <w:rsid w:val="002F7DBE"/>
    <w:rsid w:val="00300095"/>
    <w:rsid w:val="0030055E"/>
    <w:rsid w:val="0030090B"/>
    <w:rsid w:val="00300C1D"/>
    <w:rsid w:val="00302AE8"/>
    <w:rsid w:val="00302BB1"/>
    <w:rsid w:val="00303A23"/>
    <w:rsid w:val="00304210"/>
    <w:rsid w:val="003048D7"/>
    <w:rsid w:val="00304A1B"/>
    <w:rsid w:val="00304AD2"/>
    <w:rsid w:val="0030574E"/>
    <w:rsid w:val="003062E6"/>
    <w:rsid w:val="003068B6"/>
    <w:rsid w:val="003071F6"/>
    <w:rsid w:val="00307FE0"/>
    <w:rsid w:val="0031110B"/>
    <w:rsid w:val="00311391"/>
    <w:rsid w:val="00311944"/>
    <w:rsid w:val="00311AA2"/>
    <w:rsid w:val="00311B39"/>
    <w:rsid w:val="00311C08"/>
    <w:rsid w:val="00312567"/>
    <w:rsid w:val="00312BA0"/>
    <w:rsid w:val="00312C66"/>
    <w:rsid w:val="00312ECE"/>
    <w:rsid w:val="0031393C"/>
    <w:rsid w:val="00313CB0"/>
    <w:rsid w:val="00313F96"/>
    <w:rsid w:val="003142CD"/>
    <w:rsid w:val="0031473C"/>
    <w:rsid w:val="003150CE"/>
    <w:rsid w:val="0031578D"/>
    <w:rsid w:val="00315AAB"/>
    <w:rsid w:val="003167A5"/>
    <w:rsid w:val="00316B03"/>
    <w:rsid w:val="003175E1"/>
    <w:rsid w:val="00317BD0"/>
    <w:rsid w:val="00320299"/>
    <w:rsid w:val="00320C8E"/>
    <w:rsid w:val="00321154"/>
    <w:rsid w:val="003211B0"/>
    <w:rsid w:val="00321EDA"/>
    <w:rsid w:val="0032235B"/>
    <w:rsid w:val="003224AA"/>
    <w:rsid w:val="003224E7"/>
    <w:rsid w:val="00322E6E"/>
    <w:rsid w:val="003254F7"/>
    <w:rsid w:val="00325D7A"/>
    <w:rsid w:val="00326145"/>
    <w:rsid w:val="00327163"/>
    <w:rsid w:val="00327305"/>
    <w:rsid w:val="00327531"/>
    <w:rsid w:val="00330187"/>
    <w:rsid w:val="003303B6"/>
    <w:rsid w:val="00331C77"/>
    <w:rsid w:val="00331DB6"/>
    <w:rsid w:val="00331F96"/>
    <w:rsid w:val="00332B55"/>
    <w:rsid w:val="00332C2E"/>
    <w:rsid w:val="00332FFC"/>
    <w:rsid w:val="00334F07"/>
    <w:rsid w:val="00335EA8"/>
    <w:rsid w:val="003362E0"/>
    <w:rsid w:val="003363DD"/>
    <w:rsid w:val="00336B9B"/>
    <w:rsid w:val="003376DA"/>
    <w:rsid w:val="00340361"/>
    <w:rsid w:val="00340795"/>
    <w:rsid w:val="0034111C"/>
    <w:rsid w:val="0034114A"/>
    <w:rsid w:val="00341E60"/>
    <w:rsid w:val="0034217F"/>
    <w:rsid w:val="00342AD2"/>
    <w:rsid w:val="00342DBB"/>
    <w:rsid w:val="00342E38"/>
    <w:rsid w:val="00343954"/>
    <w:rsid w:val="00344E96"/>
    <w:rsid w:val="0034535E"/>
    <w:rsid w:val="00345405"/>
    <w:rsid w:val="00345DDD"/>
    <w:rsid w:val="00346C1C"/>
    <w:rsid w:val="00346FED"/>
    <w:rsid w:val="003470DB"/>
    <w:rsid w:val="0034772B"/>
    <w:rsid w:val="0035007F"/>
    <w:rsid w:val="00350127"/>
    <w:rsid w:val="003508EC"/>
    <w:rsid w:val="00351E01"/>
    <w:rsid w:val="00352339"/>
    <w:rsid w:val="003524F0"/>
    <w:rsid w:val="00352D21"/>
    <w:rsid w:val="003537CB"/>
    <w:rsid w:val="003540DE"/>
    <w:rsid w:val="0035443D"/>
    <w:rsid w:val="00354D2E"/>
    <w:rsid w:val="00354FEE"/>
    <w:rsid w:val="003554FB"/>
    <w:rsid w:val="00356275"/>
    <w:rsid w:val="00356367"/>
    <w:rsid w:val="003569B7"/>
    <w:rsid w:val="00356B54"/>
    <w:rsid w:val="00356C0B"/>
    <w:rsid w:val="00357356"/>
    <w:rsid w:val="00357B9C"/>
    <w:rsid w:val="00361412"/>
    <w:rsid w:val="003615CA"/>
    <w:rsid w:val="00362B47"/>
    <w:rsid w:val="00362E7F"/>
    <w:rsid w:val="003642A6"/>
    <w:rsid w:val="00367337"/>
    <w:rsid w:val="00367367"/>
    <w:rsid w:val="00367DA6"/>
    <w:rsid w:val="00367FD8"/>
    <w:rsid w:val="00370431"/>
    <w:rsid w:val="00370B63"/>
    <w:rsid w:val="00370FCC"/>
    <w:rsid w:val="003711AF"/>
    <w:rsid w:val="0037132E"/>
    <w:rsid w:val="00371EF8"/>
    <w:rsid w:val="00374126"/>
    <w:rsid w:val="00374848"/>
    <w:rsid w:val="00375087"/>
    <w:rsid w:val="00375D09"/>
    <w:rsid w:val="00376BCA"/>
    <w:rsid w:val="0037739D"/>
    <w:rsid w:val="0037751C"/>
    <w:rsid w:val="003802AB"/>
    <w:rsid w:val="00380F3F"/>
    <w:rsid w:val="00382232"/>
    <w:rsid w:val="00382F1A"/>
    <w:rsid w:val="00383282"/>
    <w:rsid w:val="00383658"/>
    <w:rsid w:val="00383AC7"/>
    <w:rsid w:val="00383CC0"/>
    <w:rsid w:val="0038412E"/>
    <w:rsid w:val="00384968"/>
    <w:rsid w:val="00386053"/>
    <w:rsid w:val="003873B1"/>
    <w:rsid w:val="0038771D"/>
    <w:rsid w:val="003908F5"/>
    <w:rsid w:val="003935FD"/>
    <w:rsid w:val="00393E44"/>
    <w:rsid w:val="00393EE4"/>
    <w:rsid w:val="00394270"/>
    <w:rsid w:val="00394B7A"/>
    <w:rsid w:val="003954E8"/>
    <w:rsid w:val="003972D7"/>
    <w:rsid w:val="00397AB6"/>
    <w:rsid w:val="00397ACA"/>
    <w:rsid w:val="003A09EC"/>
    <w:rsid w:val="003A10C3"/>
    <w:rsid w:val="003A2F16"/>
    <w:rsid w:val="003A35FB"/>
    <w:rsid w:val="003A4967"/>
    <w:rsid w:val="003A5545"/>
    <w:rsid w:val="003A597F"/>
    <w:rsid w:val="003A71A8"/>
    <w:rsid w:val="003B00CA"/>
    <w:rsid w:val="003B030B"/>
    <w:rsid w:val="003B0432"/>
    <w:rsid w:val="003B0821"/>
    <w:rsid w:val="003B0BE9"/>
    <w:rsid w:val="003B0DAF"/>
    <w:rsid w:val="003B1A9E"/>
    <w:rsid w:val="003B1C1D"/>
    <w:rsid w:val="003B2898"/>
    <w:rsid w:val="003B2E9B"/>
    <w:rsid w:val="003B2F8D"/>
    <w:rsid w:val="003B43A1"/>
    <w:rsid w:val="003B4450"/>
    <w:rsid w:val="003B4B9D"/>
    <w:rsid w:val="003B4FAA"/>
    <w:rsid w:val="003B520F"/>
    <w:rsid w:val="003B547A"/>
    <w:rsid w:val="003B5B3D"/>
    <w:rsid w:val="003B68C8"/>
    <w:rsid w:val="003B6C6C"/>
    <w:rsid w:val="003B6CB0"/>
    <w:rsid w:val="003B75B9"/>
    <w:rsid w:val="003C0DA2"/>
    <w:rsid w:val="003C1505"/>
    <w:rsid w:val="003C194C"/>
    <w:rsid w:val="003C1A18"/>
    <w:rsid w:val="003C2902"/>
    <w:rsid w:val="003C3261"/>
    <w:rsid w:val="003C43D2"/>
    <w:rsid w:val="003C4ADA"/>
    <w:rsid w:val="003C528C"/>
    <w:rsid w:val="003C5C41"/>
    <w:rsid w:val="003C6B6B"/>
    <w:rsid w:val="003C6B7E"/>
    <w:rsid w:val="003C7461"/>
    <w:rsid w:val="003D0788"/>
    <w:rsid w:val="003D132A"/>
    <w:rsid w:val="003D1517"/>
    <w:rsid w:val="003D172A"/>
    <w:rsid w:val="003D1CEB"/>
    <w:rsid w:val="003D2938"/>
    <w:rsid w:val="003D2C75"/>
    <w:rsid w:val="003D3216"/>
    <w:rsid w:val="003D3C85"/>
    <w:rsid w:val="003D3FBA"/>
    <w:rsid w:val="003D402B"/>
    <w:rsid w:val="003D6978"/>
    <w:rsid w:val="003D764F"/>
    <w:rsid w:val="003D7D81"/>
    <w:rsid w:val="003E0667"/>
    <w:rsid w:val="003E0BCE"/>
    <w:rsid w:val="003E13E0"/>
    <w:rsid w:val="003E1660"/>
    <w:rsid w:val="003E1C09"/>
    <w:rsid w:val="003E1CD1"/>
    <w:rsid w:val="003E1DC2"/>
    <w:rsid w:val="003E2A2D"/>
    <w:rsid w:val="003E3497"/>
    <w:rsid w:val="003E46F9"/>
    <w:rsid w:val="003E47CE"/>
    <w:rsid w:val="003E521F"/>
    <w:rsid w:val="003E5235"/>
    <w:rsid w:val="003E5606"/>
    <w:rsid w:val="003E64A9"/>
    <w:rsid w:val="003E6D48"/>
    <w:rsid w:val="003E7002"/>
    <w:rsid w:val="003E7905"/>
    <w:rsid w:val="003F0336"/>
    <w:rsid w:val="003F0655"/>
    <w:rsid w:val="003F0B2E"/>
    <w:rsid w:val="003F1110"/>
    <w:rsid w:val="003F2147"/>
    <w:rsid w:val="003F2175"/>
    <w:rsid w:val="003F34DA"/>
    <w:rsid w:val="003F4488"/>
    <w:rsid w:val="003F5358"/>
    <w:rsid w:val="003F5547"/>
    <w:rsid w:val="003F5C40"/>
    <w:rsid w:val="003F6E12"/>
    <w:rsid w:val="003F75ED"/>
    <w:rsid w:val="004002B7"/>
    <w:rsid w:val="00400F31"/>
    <w:rsid w:val="00401277"/>
    <w:rsid w:val="004031F6"/>
    <w:rsid w:val="00404202"/>
    <w:rsid w:val="00404844"/>
    <w:rsid w:val="00404F2D"/>
    <w:rsid w:val="00405157"/>
    <w:rsid w:val="00405FC2"/>
    <w:rsid w:val="0040672E"/>
    <w:rsid w:val="00406B4D"/>
    <w:rsid w:val="00410426"/>
    <w:rsid w:val="00410862"/>
    <w:rsid w:val="00411905"/>
    <w:rsid w:val="00413BFA"/>
    <w:rsid w:val="0041443C"/>
    <w:rsid w:val="00414860"/>
    <w:rsid w:val="004154F7"/>
    <w:rsid w:val="00415D95"/>
    <w:rsid w:val="00416D44"/>
    <w:rsid w:val="00416EB8"/>
    <w:rsid w:val="004172D6"/>
    <w:rsid w:val="004175E1"/>
    <w:rsid w:val="004176FF"/>
    <w:rsid w:val="00421A27"/>
    <w:rsid w:val="00421D0A"/>
    <w:rsid w:val="004238B8"/>
    <w:rsid w:val="004241C5"/>
    <w:rsid w:val="004244AF"/>
    <w:rsid w:val="00424FA7"/>
    <w:rsid w:val="00425397"/>
    <w:rsid w:val="00425D78"/>
    <w:rsid w:val="00425F79"/>
    <w:rsid w:val="00426428"/>
    <w:rsid w:val="00426A87"/>
    <w:rsid w:val="0042741A"/>
    <w:rsid w:val="00430792"/>
    <w:rsid w:val="004309D8"/>
    <w:rsid w:val="004313D1"/>
    <w:rsid w:val="00431785"/>
    <w:rsid w:val="00431FD5"/>
    <w:rsid w:val="00432110"/>
    <w:rsid w:val="00433EBE"/>
    <w:rsid w:val="00434406"/>
    <w:rsid w:val="004344DC"/>
    <w:rsid w:val="00435858"/>
    <w:rsid w:val="00437A1D"/>
    <w:rsid w:val="00440FED"/>
    <w:rsid w:val="00441194"/>
    <w:rsid w:val="00441B0A"/>
    <w:rsid w:val="00441B92"/>
    <w:rsid w:val="00441DE2"/>
    <w:rsid w:val="00442607"/>
    <w:rsid w:val="00442961"/>
    <w:rsid w:val="00442AEF"/>
    <w:rsid w:val="00442D80"/>
    <w:rsid w:val="004441ED"/>
    <w:rsid w:val="0044474B"/>
    <w:rsid w:val="00444CD5"/>
    <w:rsid w:val="00445AF3"/>
    <w:rsid w:val="00445F09"/>
    <w:rsid w:val="00445FF7"/>
    <w:rsid w:val="004464DF"/>
    <w:rsid w:val="00450575"/>
    <w:rsid w:val="004509E4"/>
    <w:rsid w:val="00450C2A"/>
    <w:rsid w:val="00453341"/>
    <w:rsid w:val="00453EF8"/>
    <w:rsid w:val="004545C6"/>
    <w:rsid w:val="00454DCA"/>
    <w:rsid w:val="00455A54"/>
    <w:rsid w:val="00455CA5"/>
    <w:rsid w:val="00455DB0"/>
    <w:rsid w:val="00456006"/>
    <w:rsid w:val="004561C0"/>
    <w:rsid w:val="00456544"/>
    <w:rsid w:val="00456649"/>
    <w:rsid w:val="004567B7"/>
    <w:rsid w:val="00456856"/>
    <w:rsid w:val="00456C0F"/>
    <w:rsid w:val="00457810"/>
    <w:rsid w:val="00460333"/>
    <w:rsid w:val="00461210"/>
    <w:rsid w:val="0046176D"/>
    <w:rsid w:val="00462490"/>
    <w:rsid w:val="00462A0A"/>
    <w:rsid w:val="00465299"/>
    <w:rsid w:val="00465C69"/>
    <w:rsid w:val="00465C91"/>
    <w:rsid w:val="00466223"/>
    <w:rsid w:val="0046673B"/>
    <w:rsid w:val="00466A0F"/>
    <w:rsid w:val="0046790A"/>
    <w:rsid w:val="0046795B"/>
    <w:rsid w:val="00470341"/>
    <w:rsid w:val="004708C0"/>
    <w:rsid w:val="00470A85"/>
    <w:rsid w:val="004715CB"/>
    <w:rsid w:val="00471863"/>
    <w:rsid w:val="004718EA"/>
    <w:rsid w:val="00471A2A"/>
    <w:rsid w:val="00473293"/>
    <w:rsid w:val="004734E9"/>
    <w:rsid w:val="00473A14"/>
    <w:rsid w:val="00474CA8"/>
    <w:rsid w:val="00474E43"/>
    <w:rsid w:val="00475197"/>
    <w:rsid w:val="00475824"/>
    <w:rsid w:val="00475A4A"/>
    <w:rsid w:val="0048076D"/>
    <w:rsid w:val="00480F9C"/>
    <w:rsid w:val="004817DD"/>
    <w:rsid w:val="00481C24"/>
    <w:rsid w:val="00481D90"/>
    <w:rsid w:val="00481E40"/>
    <w:rsid w:val="00482CD4"/>
    <w:rsid w:val="00483261"/>
    <w:rsid w:val="00484021"/>
    <w:rsid w:val="004840FF"/>
    <w:rsid w:val="00485843"/>
    <w:rsid w:val="00485B23"/>
    <w:rsid w:val="0048630D"/>
    <w:rsid w:val="00486EC8"/>
    <w:rsid w:val="004874E4"/>
    <w:rsid w:val="00487B5D"/>
    <w:rsid w:val="004902CC"/>
    <w:rsid w:val="0049070D"/>
    <w:rsid w:val="00490885"/>
    <w:rsid w:val="0049096F"/>
    <w:rsid w:val="004914A9"/>
    <w:rsid w:val="004916FC"/>
    <w:rsid w:val="00491BE4"/>
    <w:rsid w:val="00491DB2"/>
    <w:rsid w:val="00492674"/>
    <w:rsid w:val="00492877"/>
    <w:rsid w:val="00492B27"/>
    <w:rsid w:val="00495266"/>
    <w:rsid w:val="00496DC2"/>
    <w:rsid w:val="00496E75"/>
    <w:rsid w:val="004A014C"/>
    <w:rsid w:val="004A0AA8"/>
    <w:rsid w:val="004A1401"/>
    <w:rsid w:val="004A1A4A"/>
    <w:rsid w:val="004A1FE4"/>
    <w:rsid w:val="004A2CA9"/>
    <w:rsid w:val="004A33EF"/>
    <w:rsid w:val="004A34C9"/>
    <w:rsid w:val="004A3CB5"/>
    <w:rsid w:val="004A441B"/>
    <w:rsid w:val="004A537D"/>
    <w:rsid w:val="004A5835"/>
    <w:rsid w:val="004A67F0"/>
    <w:rsid w:val="004A6E12"/>
    <w:rsid w:val="004A6EE8"/>
    <w:rsid w:val="004A71C3"/>
    <w:rsid w:val="004A74D2"/>
    <w:rsid w:val="004A7769"/>
    <w:rsid w:val="004A7904"/>
    <w:rsid w:val="004B0DCB"/>
    <w:rsid w:val="004B1484"/>
    <w:rsid w:val="004B2107"/>
    <w:rsid w:val="004B23AD"/>
    <w:rsid w:val="004B24E5"/>
    <w:rsid w:val="004B2965"/>
    <w:rsid w:val="004B3B49"/>
    <w:rsid w:val="004B4224"/>
    <w:rsid w:val="004B4647"/>
    <w:rsid w:val="004B5E52"/>
    <w:rsid w:val="004B7455"/>
    <w:rsid w:val="004B74FF"/>
    <w:rsid w:val="004B79F9"/>
    <w:rsid w:val="004B7CE4"/>
    <w:rsid w:val="004C0401"/>
    <w:rsid w:val="004C0C49"/>
    <w:rsid w:val="004C183D"/>
    <w:rsid w:val="004C2669"/>
    <w:rsid w:val="004C3EC7"/>
    <w:rsid w:val="004C3EEE"/>
    <w:rsid w:val="004C483D"/>
    <w:rsid w:val="004C4FF3"/>
    <w:rsid w:val="004C5BCC"/>
    <w:rsid w:val="004C62DA"/>
    <w:rsid w:val="004C6C7D"/>
    <w:rsid w:val="004C795A"/>
    <w:rsid w:val="004C7F93"/>
    <w:rsid w:val="004D2253"/>
    <w:rsid w:val="004D26B8"/>
    <w:rsid w:val="004D38C2"/>
    <w:rsid w:val="004D3E30"/>
    <w:rsid w:val="004D4FBD"/>
    <w:rsid w:val="004D4FC0"/>
    <w:rsid w:val="004D6432"/>
    <w:rsid w:val="004D6736"/>
    <w:rsid w:val="004D7DA8"/>
    <w:rsid w:val="004E2892"/>
    <w:rsid w:val="004E2E01"/>
    <w:rsid w:val="004E362B"/>
    <w:rsid w:val="004E3681"/>
    <w:rsid w:val="004E3D74"/>
    <w:rsid w:val="004E4E87"/>
    <w:rsid w:val="004E68AE"/>
    <w:rsid w:val="004E784B"/>
    <w:rsid w:val="004E7ED0"/>
    <w:rsid w:val="004F0224"/>
    <w:rsid w:val="004F0DB4"/>
    <w:rsid w:val="004F0E04"/>
    <w:rsid w:val="004F0EC8"/>
    <w:rsid w:val="004F1EBC"/>
    <w:rsid w:val="004F20E8"/>
    <w:rsid w:val="004F2B26"/>
    <w:rsid w:val="004F2DDD"/>
    <w:rsid w:val="004F3076"/>
    <w:rsid w:val="004F3184"/>
    <w:rsid w:val="004F3ACC"/>
    <w:rsid w:val="004F3B71"/>
    <w:rsid w:val="004F4B2F"/>
    <w:rsid w:val="004F5154"/>
    <w:rsid w:val="004F5835"/>
    <w:rsid w:val="004F5C0A"/>
    <w:rsid w:val="004F661C"/>
    <w:rsid w:val="004F6D99"/>
    <w:rsid w:val="004F7070"/>
    <w:rsid w:val="004F7FF6"/>
    <w:rsid w:val="00500572"/>
    <w:rsid w:val="00500B7D"/>
    <w:rsid w:val="00501304"/>
    <w:rsid w:val="00501425"/>
    <w:rsid w:val="00501444"/>
    <w:rsid w:val="00502711"/>
    <w:rsid w:val="00503362"/>
    <w:rsid w:val="005036BE"/>
    <w:rsid w:val="00504311"/>
    <w:rsid w:val="0050485C"/>
    <w:rsid w:val="00504AC6"/>
    <w:rsid w:val="0050577D"/>
    <w:rsid w:val="005067B8"/>
    <w:rsid w:val="0051033E"/>
    <w:rsid w:val="00510ABA"/>
    <w:rsid w:val="00510C5E"/>
    <w:rsid w:val="00511079"/>
    <w:rsid w:val="00511CDF"/>
    <w:rsid w:val="00511DA3"/>
    <w:rsid w:val="0051221F"/>
    <w:rsid w:val="00512829"/>
    <w:rsid w:val="00513839"/>
    <w:rsid w:val="00513B29"/>
    <w:rsid w:val="00513BAC"/>
    <w:rsid w:val="00513CDA"/>
    <w:rsid w:val="00513DEF"/>
    <w:rsid w:val="00513F57"/>
    <w:rsid w:val="0051423C"/>
    <w:rsid w:val="00514C91"/>
    <w:rsid w:val="005153CE"/>
    <w:rsid w:val="00516241"/>
    <w:rsid w:val="00516FD9"/>
    <w:rsid w:val="00517261"/>
    <w:rsid w:val="0051791D"/>
    <w:rsid w:val="00520D6D"/>
    <w:rsid w:val="00523AD8"/>
    <w:rsid w:val="00523E75"/>
    <w:rsid w:val="00523E79"/>
    <w:rsid w:val="005243E0"/>
    <w:rsid w:val="005245B7"/>
    <w:rsid w:val="005256F3"/>
    <w:rsid w:val="00525F32"/>
    <w:rsid w:val="005265A3"/>
    <w:rsid w:val="00526783"/>
    <w:rsid w:val="0052721C"/>
    <w:rsid w:val="00527B42"/>
    <w:rsid w:val="00527C99"/>
    <w:rsid w:val="00527FB1"/>
    <w:rsid w:val="005314C5"/>
    <w:rsid w:val="0053162F"/>
    <w:rsid w:val="00531777"/>
    <w:rsid w:val="0053281C"/>
    <w:rsid w:val="00533803"/>
    <w:rsid w:val="005340C9"/>
    <w:rsid w:val="0053449F"/>
    <w:rsid w:val="00535AF7"/>
    <w:rsid w:val="00536335"/>
    <w:rsid w:val="005363AE"/>
    <w:rsid w:val="005375FE"/>
    <w:rsid w:val="0054044B"/>
    <w:rsid w:val="00540CF0"/>
    <w:rsid w:val="005420DE"/>
    <w:rsid w:val="00542249"/>
    <w:rsid w:val="0054226C"/>
    <w:rsid w:val="005431F5"/>
    <w:rsid w:val="00543707"/>
    <w:rsid w:val="00543EBB"/>
    <w:rsid w:val="00544213"/>
    <w:rsid w:val="00544C89"/>
    <w:rsid w:val="005453F3"/>
    <w:rsid w:val="00545549"/>
    <w:rsid w:val="005467DC"/>
    <w:rsid w:val="005469F5"/>
    <w:rsid w:val="00547495"/>
    <w:rsid w:val="00550751"/>
    <w:rsid w:val="005518ED"/>
    <w:rsid w:val="0055190D"/>
    <w:rsid w:val="00552093"/>
    <w:rsid w:val="00553020"/>
    <w:rsid w:val="005533C8"/>
    <w:rsid w:val="00553E6F"/>
    <w:rsid w:val="0055480C"/>
    <w:rsid w:val="00554E4B"/>
    <w:rsid w:val="00555F67"/>
    <w:rsid w:val="00556605"/>
    <w:rsid w:val="0055723C"/>
    <w:rsid w:val="005606A4"/>
    <w:rsid w:val="005607B8"/>
    <w:rsid w:val="00560CF5"/>
    <w:rsid w:val="00561A65"/>
    <w:rsid w:val="00561DB0"/>
    <w:rsid w:val="0056272D"/>
    <w:rsid w:val="00562BAB"/>
    <w:rsid w:val="0056308E"/>
    <w:rsid w:val="005638C1"/>
    <w:rsid w:val="0056415C"/>
    <w:rsid w:val="005648BE"/>
    <w:rsid w:val="00564957"/>
    <w:rsid w:val="005649BF"/>
    <w:rsid w:val="005650ED"/>
    <w:rsid w:val="00565869"/>
    <w:rsid w:val="00565B4A"/>
    <w:rsid w:val="00567415"/>
    <w:rsid w:val="00567610"/>
    <w:rsid w:val="00567712"/>
    <w:rsid w:val="0057047C"/>
    <w:rsid w:val="00570C3A"/>
    <w:rsid w:val="00570D9F"/>
    <w:rsid w:val="00571CA8"/>
    <w:rsid w:val="00574771"/>
    <w:rsid w:val="0057481D"/>
    <w:rsid w:val="00575326"/>
    <w:rsid w:val="005758DF"/>
    <w:rsid w:val="00575B05"/>
    <w:rsid w:val="005766A6"/>
    <w:rsid w:val="00576A4A"/>
    <w:rsid w:val="00580793"/>
    <w:rsid w:val="00580C22"/>
    <w:rsid w:val="0058104A"/>
    <w:rsid w:val="00581470"/>
    <w:rsid w:val="00581893"/>
    <w:rsid w:val="00582087"/>
    <w:rsid w:val="005831DD"/>
    <w:rsid w:val="00584320"/>
    <w:rsid w:val="0058436F"/>
    <w:rsid w:val="0058522B"/>
    <w:rsid w:val="00585484"/>
    <w:rsid w:val="005855F3"/>
    <w:rsid w:val="00587229"/>
    <w:rsid w:val="00587503"/>
    <w:rsid w:val="005877C3"/>
    <w:rsid w:val="00587F7F"/>
    <w:rsid w:val="00590566"/>
    <w:rsid w:val="00590A36"/>
    <w:rsid w:val="00590E8D"/>
    <w:rsid w:val="005912A9"/>
    <w:rsid w:val="00591511"/>
    <w:rsid w:val="00591DA3"/>
    <w:rsid w:val="00592F00"/>
    <w:rsid w:val="0059331A"/>
    <w:rsid w:val="00594C57"/>
    <w:rsid w:val="00595C33"/>
    <w:rsid w:val="00596676"/>
    <w:rsid w:val="00596BBA"/>
    <w:rsid w:val="005972F8"/>
    <w:rsid w:val="005975C4"/>
    <w:rsid w:val="00597ED8"/>
    <w:rsid w:val="005A08F4"/>
    <w:rsid w:val="005A11D4"/>
    <w:rsid w:val="005A2D6D"/>
    <w:rsid w:val="005A2FB2"/>
    <w:rsid w:val="005A34D5"/>
    <w:rsid w:val="005A3E12"/>
    <w:rsid w:val="005A423C"/>
    <w:rsid w:val="005A4904"/>
    <w:rsid w:val="005A4959"/>
    <w:rsid w:val="005A4CF4"/>
    <w:rsid w:val="005A515A"/>
    <w:rsid w:val="005A6BC4"/>
    <w:rsid w:val="005A704D"/>
    <w:rsid w:val="005B004C"/>
    <w:rsid w:val="005B0138"/>
    <w:rsid w:val="005B0877"/>
    <w:rsid w:val="005B12EA"/>
    <w:rsid w:val="005B18D3"/>
    <w:rsid w:val="005B1FF6"/>
    <w:rsid w:val="005B2321"/>
    <w:rsid w:val="005B2B51"/>
    <w:rsid w:val="005B34D4"/>
    <w:rsid w:val="005B3C6D"/>
    <w:rsid w:val="005B4045"/>
    <w:rsid w:val="005B49A7"/>
    <w:rsid w:val="005B54A1"/>
    <w:rsid w:val="005B5685"/>
    <w:rsid w:val="005B609E"/>
    <w:rsid w:val="005B6928"/>
    <w:rsid w:val="005B6DF6"/>
    <w:rsid w:val="005B6EA6"/>
    <w:rsid w:val="005B780E"/>
    <w:rsid w:val="005B7B7D"/>
    <w:rsid w:val="005C0310"/>
    <w:rsid w:val="005C0F71"/>
    <w:rsid w:val="005C1948"/>
    <w:rsid w:val="005C245F"/>
    <w:rsid w:val="005C263C"/>
    <w:rsid w:val="005C2679"/>
    <w:rsid w:val="005C3E8A"/>
    <w:rsid w:val="005C41D4"/>
    <w:rsid w:val="005C5C64"/>
    <w:rsid w:val="005C5DE7"/>
    <w:rsid w:val="005C6CE1"/>
    <w:rsid w:val="005C7156"/>
    <w:rsid w:val="005C73FA"/>
    <w:rsid w:val="005C77D8"/>
    <w:rsid w:val="005C7974"/>
    <w:rsid w:val="005C7EDB"/>
    <w:rsid w:val="005D0079"/>
    <w:rsid w:val="005D059A"/>
    <w:rsid w:val="005D07C5"/>
    <w:rsid w:val="005D194F"/>
    <w:rsid w:val="005D1FF8"/>
    <w:rsid w:val="005D348F"/>
    <w:rsid w:val="005D3862"/>
    <w:rsid w:val="005D391B"/>
    <w:rsid w:val="005D3AB9"/>
    <w:rsid w:val="005D4302"/>
    <w:rsid w:val="005D430F"/>
    <w:rsid w:val="005D5A20"/>
    <w:rsid w:val="005D5B3B"/>
    <w:rsid w:val="005D786C"/>
    <w:rsid w:val="005E00E5"/>
    <w:rsid w:val="005E0371"/>
    <w:rsid w:val="005E049F"/>
    <w:rsid w:val="005E1009"/>
    <w:rsid w:val="005E3073"/>
    <w:rsid w:val="005E316A"/>
    <w:rsid w:val="005E33F9"/>
    <w:rsid w:val="005E5A94"/>
    <w:rsid w:val="005E5E1A"/>
    <w:rsid w:val="005E6C16"/>
    <w:rsid w:val="005E7250"/>
    <w:rsid w:val="005E7E02"/>
    <w:rsid w:val="005F0108"/>
    <w:rsid w:val="005F0ECC"/>
    <w:rsid w:val="005F0FE4"/>
    <w:rsid w:val="005F11E4"/>
    <w:rsid w:val="005F1CF6"/>
    <w:rsid w:val="005F21A5"/>
    <w:rsid w:val="005F2470"/>
    <w:rsid w:val="005F28C6"/>
    <w:rsid w:val="005F2AF8"/>
    <w:rsid w:val="005F3F16"/>
    <w:rsid w:val="005F4BDC"/>
    <w:rsid w:val="005F52CC"/>
    <w:rsid w:val="005F5E6F"/>
    <w:rsid w:val="005F673E"/>
    <w:rsid w:val="005F6BD4"/>
    <w:rsid w:val="005F7985"/>
    <w:rsid w:val="0060004D"/>
    <w:rsid w:val="00600CEB"/>
    <w:rsid w:val="00601B7C"/>
    <w:rsid w:val="00601DF1"/>
    <w:rsid w:val="00602A84"/>
    <w:rsid w:val="00602AA1"/>
    <w:rsid w:val="00602E41"/>
    <w:rsid w:val="00603131"/>
    <w:rsid w:val="00604367"/>
    <w:rsid w:val="006044BE"/>
    <w:rsid w:val="0060475F"/>
    <w:rsid w:val="006049FD"/>
    <w:rsid w:val="00604E80"/>
    <w:rsid w:val="006060C2"/>
    <w:rsid w:val="0060614D"/>
    <w:rsid w:val="00606A26"/>
    <w:rsid w:val="00607D81"/>
    <w:rsid w:val="00610747"/>
    <w:rsid w:val="00610E03"/>
    <w:rsid w:val="00610E35"/>
    <w:rsid w:val="0061176E"/>
    <w:rsid w:val="006131CB"/>
    <w:rsid w:val="0061417F"/>
    <w:rsid w:val="00614CD1"/>
    <w:rsid w:val="0061567B"/>
    <w:rsid w:val="00615BEA"/>
    <w:rsid w:val="00615E27"/>
    <w:rsid w:val="0061642F"/>
    <w:rsid w:val="00617803"/>
    <w:rsid w:val="0062013F"/>
    <w:rsid w:val="0062152A"/>
    <w:rsid w:val="00621E3C"/>
    <w:rsid w:val="00622FCB"/>
    <w:rsid w:val="00623583"/>
    <w:rsid w:val="00624049"/>
    <w:rsid w:val="0062462F"/>
    <w:rsid w:val="00624BA1"/>
    <w:rsid w:val="0062661B"/>
    <w:rsid w:val="0062796B"/>
    <w:rsid w:val="00630118"/>
    <w:rsid w:val="006310AE"/>
    <w:rsid w:val="006311F3"/>
    <w:rsid w:val="00631762"/>
    <w:rsid w:val="00632196"/>
    <w:rsid w:val="00633BF2"/>
    <w:rsid w:val="00633F67"/>
    <w:rsid w:val="006345C3"/>
    <w:rsid w:val="0063604F"/>
    <w:rsid w:val="006362F9"/>
    <w:rsid w:val="006369A9"/>
    <w:rsid w:val="006373CD"/>
    <w:rsid w:val="006403AC"/>
    <w:rsid w:val="006405C8"/>
    <w:rsid w:val="0064165D"/>
    <w:rsid w:val="00641B5A"/>
    <w:rsid w:val="00642DF5"/>
    <w:rsid w:val="006433BD"/>
    <w:rsid w:val="00643784"/>
    <w:rsid w:val="00644186"/>
    <w:rsid w:val="00644A21"/>
    <w:rsid w:val="00644B4F"/>
    <w:rsid w:val="00644D21"/>
    <w:rsid w:val="00645C9F"/>
    <w:rsid w:val="00646305"/>
    <w:rsid w:val="00646A6C"/>
    <w:rsid w:val="006475E6"/>
    <w:rsid w:val="0065014B"/>
    <w:rsid w:val="006505B5"/>
    <w:rsid w:val="006508B8"/>
    <w:rsid w:val="006508B9"/>
    <w:rsid w:val="00650ABA"/>
    <w:rsid w:val="00650CA1"/>
    <w:rsid w:val="00651854"/>
    <w:rsid w:val="006519F8"/>
    <w:rsid w:val="0065320B"/>
    <w:rsid w:val="00653809"/>
    <w:rsid w:val="006539E8"/>
    <w:rsid w:val="00653CE2"/>
    <w:rsid w:val="00655E51"/>
    <w:rsid w:val="00656306"/>
    <w:rsid w:val="006565D8"/>
    <w:rsid w:val="00656649"/>
    <w:rsid w:val="00656B96"/>
    <w:rsid w:val="00656CF4"/>
    <w:rsid w:val="00656ED9"/>
    <w:rsid w:val="0065736B"/>
    <w:rsid w:val="006579D7"/>
    <w:rsid w:val="00657AE5"/>
    <w:rsid w:val="00657C5F"/>
    <w:rsid w:val="006619B0"/>
    <w:rsid w:val="00662012"/>
    <w:rsid w:val="0066210E"/>
    <w:rsid w:val="00662543"/>
    <w:rsid w:val="006626D0"/>
    <w:rsid w:val="006633FB"/>
    <w:rsid w:val="00663BF2"/>
    <w:rsid w:val="00663EAE"/>
    <w:rsid w:val="00664D82"/>
    <w:rsid w:val="00664E8C"/>
    <w:rsid w:val="00665138"/>
    <w:rsid w:val="0066528A"/>
    <w:rsid w:val="00665323"/>
    <w:rsid w:val="00665F7C"/>
    <w:rsid w:val="0066699A"/>
    <w:rsid w:val="00666D3C"/>
    <w:rsid w:val="00666DFC"/>
    <w:rsid w:val="00666EBB"/>
    <w:rsid w:val="00666F89"/>
    <w:rsid w:val="00667385"/>
    <w:rsid w:val="0066779E"/>
    <w:rsid w:val="0067269D"/>
    <w:rsid w:val="00672988"/>
    <w:rsid w:val="00672C64"/>
    <w:rsid w:val="0067300B"/>
    <w:rsid w:val="006743FC"/>
    <w:rsid w:val="0067454A"/>
    <w:rsid w:val="0067499F"/>
    <w:rsid w:val="00674E6A"/>
    <w:rsid w:val="00676A64"/>
    <w:rsid w:val="006774E7"/>
    <w:rsid w:val="00677925"/>
    <w:rsid w:val="00677A6E"/>
    <w:rsid w:val="0068043E"/>
    <w:rsid w:val="00680F46"/>
    <w:rsid w:val="00681FDC"/>
    <w:rsid w:val="006829E8"/>
    <w:rsid w:val="00682B53"/>
    <w:rsid w:val="00682F27"/>
    <w:rsid w:val="006839E6"/>
    <w:rsid w:val="00683F93"/>
    <w:rsid w:val="0069011A"/>
    <w:rsid w:val="00690154"/>
    <w:rsid w:val="00690E2E"/>
    <w:rsid w:val="006915D7"/>
    <w:rsid w:val="006927AC"/>
    <w:rsid w:val="00692814"/>
    <w:rsid w:val="00692B96"/>
    <w:rsid w:val="006932E7"/>
    <w:rsid w:val="00693347"/>
    <w:rsid w:val="0069334C"/>
    <w:rsid w:val="006952A4"/>
    <w:rsid w:val="0069665B"/>
    <w:rsid w:val="006968B3"/>
    <w:rsid w:val="00696D63"/>
    <w:rsid w:val="006972EE"/>
    <w:rsid w:val="006A032F"/>
    <w:rsid w:val="006A2F93"/>
    <w:rsid w:val="006A32C7"/>
    <w:rsid w:val="006A41AE"/>
    <w:rsid w:val="006A4856"/>
    <w:rsid w:val="006A4D00"/>
    <w:rsid w:val="006A564B"/>
    <w:rsid w:val="006A5845"/>
    <w:rsid w:val="006A7546"/>
    <w:rsid w:val="006A757C"/>
    <w:rsid w:val="006B08CF"/>
    <w:rsid w:val="006B0B29"/>
    <w:rsid w:val="006B0B90"/>
    <w:rsid w:val="006B10EA"/>
    <w:rsid w:val="006B1470"/>
    <w:rsid w:val="006B1545"/>
    <w:rsid w:val="006B1B21"/>
    <w:rsid w:val="006B230A"/>
    <w:rsid w:val="006B2BC5"/>
    <w:rsid w:val="006B2DA7"/>
    <w:rsid w:val="006B2F4D"/>
    <w:rsid w:val="006B3325"/>
    <w:rsid w:val="006B3682"/>
    <w:rsid w:val="006B4014"/>
    <w:rsid w:val="006B48CB"/>
    <w:rsid w:val="006B4A9A"/>
    <w:rsid w:val="006B4E2C"/>
    <w:rsid w:val="006B576F"/>
    <w:rsid w:val="006B59B1"/>
    <w:rsid w:val="006B5ACA"/>
    <w:rsid w:val="006B5D9E"/>
    <w:rsid w:val="006B5E39"/>
    <w:rsid w:val="006B5EC9"/>
    <w:rsid w:val="006C02AA"/>
    <w:rsid w:val="006C08C5"/>
    <w:rsid w:val="006C09AA"/>
    <w:rsid w:val="006C11DD"/>
    <w:rsid w:val="006C1445"/>
    <w:rsid w:val="006C17A2"/>
    <w:rsid w:val="006C286D"/>
    <w:rsid w:val="006C3959"/>
    <w:rsid w:val="006C3B36"/>
    <w:rsid w:val="006C43E6"/>
    <w:rsid w:val="006C4FC1"/>
    <w:rsid w:val="006C517D"/>
    <w:rsid w:val="006C51A5"/>
    <w:rsid w:val="006C529D"/>
    <w:rsid w:val="006C79F2"/>
    <w:rsid w:val="006C7CC9"/>
    <w:rsid w:val="006C7D45"/>
    <w:rsid w:val="006D03B2"/>
    <w:rsid w:val="006D09B3"/>
    <w:rsid w:val="006D0E6B"/>
    <w:rsid w:val="006D1073"/>
    <w:rsid w:val="006D2146"/>
    <w:rsid w:val="006D4FF2"/>
    <w:rsid w:val="006D5851"/>
    <w:rsid w:val="006D632E"/>
    <w:rsid w:val="006D6868"/>
    <w:rsid w:val="006D786F"/>
    <w:rsid w:val="006E01FF"/>
    <w:rsid w:val="006E094A"/>
    <w:rsid w:val="006E12B1"/>
    <w:rsid w:val="006E13D1"/>
    <w:rsid w:val="006E1780"/>
    <w:rsid w:val="006E283E"/>
    <w:rsid w:val="006E4D0C"/>
    <w:rsid w:val="006E4D1B"/>
    <w:rsid w:val="006E509A"/>
    <w:rsid w:val="006E5B78"/>
    <w:rsid w:val="006E68C3"/>
    <w:rsid w:val="006E6BA3"/>
    <w:rsid w:val="006E7D12"/>
    <w:rsid w:val="006F01EB"/>
    <w:rsid w:val="006F03E1"/>
    <w:rsid w:val="006F0D1F"/>
    <w:rsid w:val="006F1116"/>
    <w:rsid w:val="006F1206"/>
    <w:rsid w:val="006F2B57"/>
    <w:rsid w:val="006F3196"/>
    <w:rsid w:val="006F3489"/>
    <w:rsid w:val="006F3C54"/>
    <w:rsid w:val="006F474D"/>
    <w:rsid w:val="006F4ACC"/>
    <w:rsid w:val="006F4F99"/>
    <w:rsid w:val="006F5E64"/>
    <w:rsid w:val="006F60DE"/>
    <w:rsid w:val="006F6A6B"/>
    <w:rsid w:val="006F6BBD"/>
    <w:rsid w:val="006F7914"/>
    <w:rsid w:val="006F7B8B"/>
    <w:rsid w:val="006F7BCE"/>
    <w:rsid w:val="006F7E46"/>
    <w:rsid w:val="007002E4"/>
    <w:rsid w:val="00700AB4"/>
    <w:rsid w:val="00700FCA"/>
    <w:rsid w:val="00701645"/>
    <w:rsid w:val="00702579"/>
    <w:rsid w:val="00702D5A"/>
    <w:rsid w:val="00702EF7"/>
    <w:rsid w:val="00703989"/>
    <w:rsid w:val="00703A1F"/>
    <w:rsid w:val="007042E9"/>
    <w:rsid w:val="00704A63"/>
    <w:rsid w:val="0070568A"/>
    <w:rsid w:val="007064D3"/>
    <w:rsid w:val="0070786C"/>
    <w:rsid w:val="00707C18"/>
    <w:rsid w:val="0071118B"/>
    <w:rsid w:val="007115D2"/>
    <w:rsid w:val="00711E13"/>
    <w:rsid w:val="00712EDA"/>
    <w:rsid w:val="007136D0"/>
    <w:rsid w:val="0071528E"/>
    <w:rsid w:val="007155A9"/>
    <w:rsid w:val="007158E1"/>
    <w:rsid w:val="0071705B"/>
    <w:rsid w:val="0071740A"/>
    <w:rsid w:val="00720505"/>
    <w:rsid w:val="00721E33"/>
    <w:rsid w:val="007231CB"/>
    <w:rsid w:val="007236A3"/>
    <w:rsid w:val="007239B6"/>
    <w:rsid w:val="00724318"/>
    <w:rsid w:val="0072490A"/>
    <w:rsid w:val="0072517D"/>
    <w:rsid w:val="007254F4"/>
    <w:rsid w:val="00725CC6"/>
    <w:rsid w:val="00726878"/>
    <w:rsid w:val="00727C98"/>
    <w:rsid w:val="00730D02"/>
    <w:rsid w:val="00730D69"/>
    <w:rsid w:val="0073124A"/>
    <w:rsid w:val="007317FF"/>
    <w:rsid w:val="00731B79"/>
    <w:rsid w:val="00733893"/>
    <w:rsid w:val="00734348"/>
    <w:rsid w:val="00734A05"/>
    <w:rsid w:val="00735C6F"/>
    <w:rsid w:val="00735F4F"/>
    <w:rsid w:val="007366CF"/>
    <w:rsid w:val="00737802"/>
    <w:rsid w:val="007408D5"/>
    <w:rsid w:val="00741C59"/>
    <w:rsid w:val="00741CED"/>
    <w:rsid w:val="00742422"/>
    <w:rsid w:val="00742B44"/>
    <w:rsid w:val="007435A8"/>
    <w:rsid w:val="00745540"/>
    <w:rsid w:val="0074655A"/>
    <w:rsid w:val="007469B7"/>
    <w:rsid w:val="0075255E"/>
    <w:rsid w:val="00753BB5"/>
    <w:rsid w:val="007547B2"/>
    <w:rsid w:val="0075660B"/>
    <w:rsid w:val="00756832"/>
    <w:rsid w:val="007577E5"/>
    <w:rsid w:val="007615AA"/>
    <w:rsid w:val="007622DF"/>
    <w:rsid w:val="0076266E"/>
    <w:rsid w:val="007626D0"/>
    <w:rsid w:val="007651CA"/>
    <w:rsid w:val="00765581"/>
    <w:rsid w:val="00767519"/>
    <w:rsid w:val="00767EE3"/>
    <w:rsid w:val="007704E1"/>
    <w:rsid w:val="007719F8"/>
    <w:rsid w:val="00771A92"/>
    <w:rsid w:val="00771EE1"/>
    <w:rsid w:val="00772569"/>
    <w:rsid w:val="00772E8C"/>
    <w:rsid w:val="007730D8"/>
    <w:rsid w:val="007736D3"/>
    <w:rsid w:val="0077382F"/>
    <w:rsid w:val="00773889"/>
    <w:rsid w:val="00773B54"/>
    <w:rsid w:val="00774502"/>
    <w:rsid w:val="00774C3F"/>
    <w:rsid w:val="0077500F"/>
    <w:rsid w:val="0077548E"/>
    <w:rsid w:val="00775CE9"/>
    <w:rsid w:val="00776388"/>
    <w:rsid w:val="00777315"/>
    <w:rsid w:val="00777402"/>
    <w:rsid w:val="0077767A"/>
    <w:rsid w:val="007802E4"/>
    <w:rsid w:val="007807C9"/>
    <w:rsid w:val="00780919"/>
    <w:rsid w:val="007826C8"/>
    <w:rsid w:val="00782972"/>
    <w:rsid w:val="00784190"/>
    <w:rsid w:val="0078457B"/>
    <w:rsid w:val="00784756"/>
    <w:rsid w:val="0078539D"/>
    <w:rsid w:val="007856C1"/>
    <w:rsid w:val="00785E11"/>
    <w:rsid w:val="00786CC4"/>
    <w:rsid w:val="00787051"/>
    <w:rsid w:val="007873DC"/>
    <w:rsid w:val="007876AF"/>
    <w:rsid w:val="0079018D"/>
    <w:rsid w:val="00790315"/>
    <w:rsid w:val="00791A00"/>
    <w:rsid w:val="00791BF8"/>
    <w:rsid w:val="00791DBA"/>
    <w:rsid w:val="0079237C"/>
    <w:rsid w:val="00792CEE"/>
    <w:rsid w:val="00793320"/>
    <w:rsid w:val="00794C56"/>
    <w:rsid w:val="00794E92"/>
    <w:rsid w:val="007950B0"/>
    <w:rsid w:val="0079656A"/>
    <w:rsid w:val="00796971"/>
    <w:rsid w:val="00796D86"/>
    <w:rsid w:val="00796F15"/>
    <w:rsid w:val="007A138F"/>
    <w:rsid w:val="007A1640"/>
    <w:rsid w:val="007A18BA"/>
    <w:rsid w:val="007A2559"/>
    <w:rsid w:val="007A2C2C"/>
    <w:rsid w:val="007A36A9"/>
    <w:rsid w:val="007A39DF"/>
    <w:rsid w:val="007A43ED"/>
    <w:rsid w:val="007A4997"/>
    <w:rsid w:val="007A4BDD"/>
    <w:rsid w:val="007A4C98"/>
    <w:rsid w:val="007A57D7"/>
    <w:rsid w:val="007A69E4"/>
    <w:rsid w:val="007A6A12"/>
    <w:rsid w:val="007A72EE"/>
    <w:rsid w:val="007A74FF"/>
    <w:rsid w:val="007B0352"/>
    <w:rsid w:val="007B0397"/>
    <w:rsid w:val="007B2B14"/>
    <w:rsid w:val="007B3502"/>
    <w:rsid w:val="007B4429"/>
    <w:rsid w:val="007B44ED"/>
    <w:rsid w:val="007B491A"/>
    <w:rsid w:val="007B4E9F"/>
    <w:rsid w:val="007B5370"/>
    <w:rsid w:val="007B61F5"/>
    <w:rsid w:val="007B6335"/>
    <w:rsid w:val="007B63FA"/>
    <w:rsid w:val="007B73B3"/>
    <w:rsid w:val="007B7496"/>
    <w:rsid w:val="007B7AF5"/>
    <w:rsid w:val="007B7BAD"/>
    <w:rsid w:val="007C0802"/>
    <w:rsid w:val="007C128A"/>
    <w:rsid w:val="007C12BE"/>
    <w:rsid w:val="007C1B2E"/>
    <w:rsid w:val="007C2739"/>
    <w:rsid w:val="007C4B0F"/>
    <w:rsid w:val="007C4C77"/>
    <w:rsid w:val="007C4DAD"/>
    <w:rsid w:val="007C4E9F"/>
    <w:rsid w:val="007C501D"/>
    <w:rsid w:val="007C5830"/>
    <w:rsid w:val="007C5DB8"/>
    <w:rsid w:val="007C6523"/>
    <w:rsid w:val="007C6CA2"/>
    <w:rsid w:val="007C6CEE"/>
    <w:rsid w:val="007C6D8C"/>
    <w:rsid w:val="007D05B2"/>
    <w:rsid w:val="007D0C44"/>
    <w:rsid w:val="007D1972"/>
    <w:rsid w:val="007D1F33"/>
    <w:rsid w:val="007D1F63"/>
    <w:rsid w:val="007D2146"/>
    <w:rsid w:val="007D24BF"/>
    <w:rsid w:val="007D3307"/>
    <w:rsid w:val="007D33DA"/>
    <w:rsid w:val="007D432A"/>
    <w:rsid w:val="007D5E27"/>
    <w:rsid w:val="007D6F64"/>
    <w:rsid w:val="007E1B44"/>
    <w:rsid w:val="007E25AB"/>
    <w:rsid w:val="007E2872"/>
    <w:rsid w:val="007E2C70"/>
    <w:rsid w:val="007E2D0A"/>
    <w:rsid w:val="007E331D"/>
    <w:rsid w:val="007E3C7B"/>
    <w:rsid w:val="007E44C0"/>
    <w:rsid w:val="007E4B0A"/>
    <w:rsid w:val="007E5AC2"/>
    <w:rsid w:val="007E6999"/>
    <w:rsid w:val="007E79C5"/>
    <w:rsid w:val="007E7F38"/>
    <w:rsid w:val="007F0036"/>
    <w:rsid w:val="007F0CDC"/>
    <w:rsid w:val="007F143A"/>
    <w:rsid w:val="007F2845"/>
    <w:rsid w:val="007F41A0"/>
    <w:rsid w:val="007F43BC"/>
    <w:rsid w:val="007F44D7"/>
    <w:rsid w:val="007F4740"/>
    <w:rsid w:val="007F5473"/>
    <w:rsid w:val="007F5CEB"/>
    <w:rsid w:val="007F6339"/>
    <w:rsid w:val="007F77AA"/>
    <w:rsid w:val="007F7838"/>
    <w:rsid w:val="00800229"/>
    <w:rsid w:val="008006C6"/>
    <w:rsid w:val="00800C52"/>
    <w:rsid w:val="00800DC4"/>
    <w:rsid w:val="0080153E"/>
    <w:rsid w:val="00802675"/>
    <w:rsid w:val="00803D28"/>
    <w:rsid w:val="0080501F"/>
    <w:rsid w:val="00806141"/>
    <w:rsid w:val="00806E46"/>
    <w:rsid w:val="0080742D"/>
    <w:rsid w:val="008100AC"/>
    <w:rsid w:val="00810F0A"/>
    <w:rsid w:val="0081151E"/>
    <w:rsid w:val="008115BA"/>
    <w:rsid w:val="0081220A"/>
    <w:rsid w:val="00812498"/>
    <w:rsid w:val="0081263E"/>
    <w:rsid w:val="008127E6"/>
    <w:rsid w:val="0081336E"/>
    <w:rsid w:val="0081378D"/>
    <w:rsid w:val="00813928"/>
    <w:rsid w:val="00813B39"/>
    <w:rsid w:val="00814057"/>
    <w:rsid w:val="00814804"/>
    <w:rsid w:val="00814D62"/>
    <w:rsid w:val="0081598F"/>
    <w:rsid w:val="00817C1B"/>
    <w:rsid w:val="0082040B"/>
    <w:rsid w:val="0082069E"/>
    <w:rsid w:val="00820DC7"/>
    <w:rsid w:val="00820FFB"/>
    <w:rsid w:val="00821698"/>
    <w:rsid w:val="008221FE"/>
    <w:rsid w:val="00822BF5"/>
    <w:rsid w:val="008241F7"/>
    <w:rsid w:val="00824894"/>
    <w:rsid w:val="00824F51"/>
    <w:rsid w:val="00825366"/>
    <w:rsid w:val="00826C7B"/>
    <w:rsid w:val="00826DD9"/>
    <w:rsid w:val="00826E01"/>
    <w:rsid w:val="008277A8"/>
    <w:rsid w:val="008278B6"/>
    <w:rsid w:val="008307ED"/>
    <w:rsid w:val="00832918"/>
    <w:rsid w:val="0083350F"/>
    <w:rsid w:val="00834358"/>
    <w:rsid w:val="008346BD"/>
    <w:rsid w:val="0083529D"/>
    <w:rsid w:val="00835FB4"/>
    <w:rsid w:val="00836843"/>
    <w:rsid w:val="00836B7A"/>
    <w:rsid w:val="0083782D"/>
    <w:rsid w:val="00837CA7"/>
    <w:rsid w:val="008409AA"/>
    <w:rsid w:val="00840FB8"/>
    <w:rsid w:val="00841C31"/>
    <w:rsid w:val="00842529"/>
    <w:rsid w:val="00843316"/>
    <w:rsid w:val="0084353E"/>
    <w:rsid w:val="0084372F"/>
    <w:rsid w:val="00843A7A"/>
    <w:rsid w:val="008447F5"/>
    <w:rsid w:val="00846292"/>
    <w:rsid w:val="00847885"/>
    <w:rsid w:val="00850413"/>
    <w:rsid w:val="008506E1"/>
    <w:rsid w:val="00850B34"/>
    <w:rsid w:val="008515EE"/>
    <w:rsid w:val="008517E9"/>
    <w:rsid w:val="00851C9A"/>
    <w:rsid w:val="00851D7B"/>
    <w:rsid w:val="008528D3"/>
    <w:rsid w:val="00853C8B"/>
    <w:rsid w:val="00854553"/>
    <w:rsid w:val="00855297"/>
    <w:rsid w:val="00855B86"/>
    <w:rsid w:val="008565F1"/>
    <w:rsid w:val="00857175"/>
    <w:rsid w:val="00857774"/>
    <w:rsid w:val="00857C59"/>
    <w:rsid w:val="0086042D"/>
    <w:rsid w:val="00860874"/>
    <w:rsid w:val="00862008"/>
    <w:rsid w:val="00862720"/>
    <w:rsid w:val="008628C8"/>
    <w:rsid w:val="00862B2A"/>
    <w:rsid w:val="008630B9"/>
    <w:rsid w:val="00863F37"/>
    <w:rsid w:val="0086406B"/>
    <w:rsid w:val="00864373"/>
    <w:rsid w:val="008643CF"/>
    <w:rsid w:val="00864C5D"/>
    <w:rsid w:val="00864C8C"/>
    <w:rsid w:val="00865264"/>
    <w:rsid w:val="00866A11"/>
    <w:rsid w:val="00866A9E"/>
    <w:rsid w:val="00867651"/>
    <w:rsid w:val="00870857"/>
    <w:rsid w:val="00870D04"/>
    <w:rsid w:val="0087121B"/>
    <w:rsid w:val="008714B6"/>
    <w:rsid w:val="008714DB"/>
    <w:rsid w:val="008743F3"/>
    <w:rsid w:val="0087444A"/>
    <w:rsid w:val="0087479B"/>
    <w:rsid w:val="00875139"/>
    <w:rsid w:val="00875410"/>
    <w:rsid w:val="00875659"/>
    <w:rsid w:val="00875D2E"/>
    <w:rsid w:val="008808D5"/>
    <w:rsid w:val="00880EDF"/>
    <w:rsid w:val="00881B9F"/>
    <w:rsid w:val="00881D4F"/>
    <w:rsid w:val="0088239C"/>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1B"/>
    <w:rsid w:val="008908E5"/>
    <w:rsid w:val="00890B40"/>
    <w:rsid w:val="00891216"/>
    <w:rsid w:val="00891F81"/>
    <w:rsid w:val="00892132"/>
    <w:rsid w:val="00892834"/>
    <w:rsid w:val="00894C7F"/>
    <w:rsid w:val="00894FDC"/>
    <w:rsid w:val="008960BE"/>
    <w:rsid w:val="008A0573"/>
    <w:rsid w:val="008A0916"/>
    <w:rsid w:val="008A1094"/>
    <w:rsid w:val="008A16F9"/>
    <w:rsid w:val="008A1D3E"/>
    <w:rsid w:val="008A2119"/>
    <w:rsid w:val="008A371F"/>
    <w:rsid w:val="008A4B16"/>
    <w:rsid w:val="008A4D63"/>
    <w:rsid w:val="008A52D1"/>
    <w:rsid w:val="008A6D62"/>
    <w:rsid w:val="008B13E9"/>
    <w:rsid w:val="008B1FBE"/>
    <w:rsid w:val="008B26D0"/>
    <w:rsid w:val="008B31C1"/>
    <w:rsid w:val="008B3310"/>
    <w:rsid w:val="008B3AE6"/>
    <w:rsid w:val="008B3B51"/>
    <w:rsid w:val="008B4057"/>
    <w:rsid w:val="008B40E6"/>
    <w:rsid w:val="008B4145"/>
    <w:rsid w:val="008B4CAC"/>
    <w:rsid w:val="008B5290"/>
    <w:rsid w:val="008B68D1"/>
    <w:rsid w:val="008B6C00"/>
    <w:rsid w:val="008C2B64"/>
    <w:rsid w:val="008C2CFD"/>
    <w:rsid w:val="008C3E9C"/>
    <w:rsid w:val="008C5546"/>
    <w:rsid w:val="008C5792"/>
    <w:rsid w:val="008C57D6"/>
    <w:rsid w:val="008C603A"/>
    <w:rsid w:val="008C71C8"/>
    <w:rsid w:val="008C7E2B"/>
    <w:rsid w:val="008C7FE1"/>
    <w:rsid w:val="008D167D"/>
    <w:rsid w:val="008D1F9B"/>
    <w:rsid w:val="008D261F"/>
    <w:rsid w:val="008D2B53"/>
    <w:rsid w:val="008D3640"/>
    <w:rsid w:val="008D492A"/>
    <w:rsid w:val="008D4B58"/>
    <w:rsid w:val="008D4B8A"/>
    <w:rsid w:val="008D5DD1"/>
    <w:rsid w:val="008D6541"/>
    <w:rsid w:val="008D6C5C"/>
    <w:rsid w:val="008D6EB9"/>
    <w:rsid w:val="008D6FF9"/>
    <w:rsid w:val="008D7D7B"/>
    <w:rsid w:val="008E0F52"/>
    <w:rsid w:val="008E183F"/>
    <w:rsid w:val="008E1A2C"/>
    <w:rsid w:val="008E2316"/>
    <w:rsid w:val="008E26FF"/>
    <w:rsid w:val="008E3209"/>
    <w:rsid w:val="008E34BE"/>
    <w:rsid w:val="008E3D66"/>
    <w:rsid w:val="008E42F4"/>
    <w:rsid w:val="008E5307"/>
    <w:rsid w:val="008E5657"/>
    <w:rsid w:val="008E5E51"/>
    <w:rsid w:val="008E721F"/>
    <w:rsid w:val="008E7D63"/>
    <w:rsid w:val="008F00DB"/>
    <w:rsid w:val="008F0A1A"/>
    <w:rsid w:val="008F110E"/>
    <w:rsid w:val="008F1264"/>
    <w:rsid w:val="008F1306"/>
    <w:rsid w:val="008F1C79"/>
    <w:rsid w:val="008F2A9D"/>
    <w:rsid w:val="008F2E3D"/>
    <w:rsid w:val="008F4621"/>
    <w:rsid w:val="008F47C6"/>
    <w:rsid w:val="008F5948"/>
    <w:rsid w:val="008F5ACF"/>
    <w:rsid w:val="008F6585"/>
    <w:rsid w:val="008F78B2"/>
    <w:rsid w:val="009006A2"/>
    <w:rsid w:val="009007A5"/>
    <w:rsid w:val="0090102B"/>
    <w:rsid w:val="00901448"/>
    <w:rsid w:val="00901CBE"/>
    <w:rsid w:val="00901E29"/>
    <w:rsid w:val="009023AB"/>
    <w:rsid w:val="009036BC"/>
    <w:rsid w:val="009038FA"/>
    <w:rsid w:val="0090425F"/>
    <w:rsid w:val="009057D9"/>
    <w:rsid w:val="00905C47"/>
    <w:rsid w:val="00906379"/>
    <w:rsid w:val="0090638B"/>
    <w:rsid w:val="00906393"/>
    <w:rsid w:val="009101EA"/>
    <w:rsid w:val="009106FC"/>
    <w:rsid w:val="0091090F"/>
    <w:rsid w:val="00910D89"/>
    <w:rsid w:val="00910F9C"/>
    <w:rsid w:val="009113AD"/>
    <w:rsid w:val="009115AE"/>
    <w:rsid w:val="00911896"/>
    <w:rsid w:val="009118BB"/>
    <w:rsid w:val="0091191F"/>
    <w:rsid w:val="00912468"/>
    <w:rsid w:val="0091295F"/>
    <w:rsid w:val="00912F2A"/>
    <w:rsid w:val="00913613"/>
    <w:rsid w:val="0091389D"/>
    <w:rsid w:val="00913F7F"/>
    <w:rsid w:val="009143E7"/>
    <w:rsid w:val="00915B81"/>
    <w:rsid w:val="00915D6B"/>
    <w:rsid w:val="009160DF"/>
    <w:rsid w:val="009162C7"/>
    <w:rsid w:val="00916EC2"/>
    <w:rsid w:val="00917AC2"/>
    <w:rsid w:val="0092138C"/>
    <w:rsid w:val="009213BD"/>
    <w:rsid w:val="00923A07"/>
    <w:rsid w:val="00924627"/>
    <w:rsid w:val="009249EB"/>
    <w:rsid w:val="009250A8"/>
    <w:rsid w:val="009251C8"/>
    <w:rsid w:val="00925A66"/>
    <w:rsid w:val="00925BE6"/>
    <w:rsid w:val="009263BE"/>
    <w:rsid w:val="00926F61"/>
    <w:rsid w:val="009277A2"/>
    <w:rsid w:val="00930879"/>
    <w:rsid w:val="00930BF2"/>
    <w:rsid w:val="0093123D"/>
    <w:rsid w:val="00931B8A"/>
    <w:rsid w:val="00933040"/>
    <w:rsid w:val="009330E9"/>
    <w:rsid w:val="00934683"/>
    <w:rsid w:val="00935D15"/>
    <w:rsid w:val="009366F9"/>
    <w:rsid w:val="00936DAA"/>
    <w:rsid w:val="009411FB"/>
    <w:rsid w:val="009414A9"/>
    <w:rsid w:val="00941B71"/>
    <w:rsid w:val="009421AD"/>
    <w:rsid w:val="0094221C"/>
    <w:rsid w:val="009422A9"/>
    <w:rsid w:val="0094262D"/>
    <w:rsid w:val="0094409C"/>
    <w:rsid w:val="00944159"/>
    <w:rsid w:val="009444D9"/>
    <w:rsid w:val="009449B2"/>
    <w:rsid w:val="00944A82"/>
    <w:rsid w:val="0094579B"/>
    <w:rsid w:val="0094601F"/>
    <w:rsid w:val="00946C4D"/>
    <w:rsid w:val="0094707E"/>
    <w:rsid w:val="00950387"/>
    <w:rsid w:val="00951645"/>
    <w:rsid w:val="0095285B"/>
    <w:rsid w:val="00953099"/>
    <w:rsid w:val="00953A52"/>
    <w:rsid w:val="00953FE9"/>
    <w:rsid w:val="00954499"/>
    <w:rsid w:val="009544CF"/>
    <w:rsid w:val="0095481C"/>
    <w:rsid w:val="0095569E"/>
    <w:rsid w:val="00955DB6"/>
    <w:rsid w:val="00955DFF"/>
    <w:rsid w:val="009567E6"/>
    <w:rsid w:val="00956A11"/>
    <w:rsid w:val="00957076"/>
    <w:rsid w:val="00957132"/>
    <w:rsid w:val="009576FD"/>
    <w:rsid w:val="009578EB"/>
    <w:rsid w:val="009578FF"/>
    <w:rsid w:val="00957C16"/>
    <w:rsid w:val="00960446"/>
    <w:rsid w:val="009610ED"/>
    <w:rsid w:val="00961A98"/>
    <w:rsid w:val="00961DDB"/>
    <w:rsid w:val="00961EA1"/>
    <w:rsid w:val="009621BF"/>
    <w:rsid w:val="00963085"/>
    <w:rsid w:val="00963295"/>
    <w:rsid w:val="009633BB"/>
    <w:rsid w:val="0096481B"/>
    <w:rsid w:val="0096485F"/>
    <w:rsid w:val="00965D00"/>
    <w:rsid w:val="00966B46"/>
    <w:rsid w:val="0096726D"/>
    <w:rsid w:val="00967354"/>
    <w:rsid w:val="00971464"/>
    <w:rsid w:val="00971592"/>
    <w:rsid w:val="00971DDF"/>
    <w:rsid w:val="009731D6"/>
    <w:rsid w:val="00973254"/>
    <w:rsid w:val="00974746"/>
    <w:rsid w:val="00974C40"/>
    <w:rsid w:val="00974C62"/>
    <w:rsid w:val="00975119"/>
    <w:rsid w:val="009769FE"/>
    <w:rsid w:val="00976F04"/>
    <w:rsid w:val="009775E9"/>
    <w:rsid w:val="009777F4"/>
    <w:rsid w:val="00977AB3"/>
    <w:rsid w:val="00977AD8"/>
    <w:rsid w:val="00980A10"/>
    <w:rsid w:val="00980BBA"/>
    <w:rsid w:val="00981130"/>
    <w:rsid w:val="0098171F"/>
    <w:rsid w:val="00983038"/>
    <w:rsid w:val="009834CF"/>
    <w:rsid w:val="00983A9E"/>
    <w:rsid w:val="00983D46"/>
    <w:rsid w:val="00983DCA"/>
    <w:rsid w:val="009847B8"/>
    <w:rsid w:val="00985EF7"/>
    <w:rsid w:val="009862EC"/>
    <w:rsid w:val="00986396"/>
    <w:rsid w:val="00986598"/>
    <w:rsid w:val="00986CF9"/>
    <w:rsid w:val="00987416"/>
    <w:rsid w:val="009907E2"/>
    <w:rsid w:val="00990C0E"/>
    <w:rsid w:val="00990D75"/>
    <w:rsid w:val="00991093"/>
    <w:rsid w:val="0099163B"/>
    <w:rsid w:val="009918C9"/>
    <w:rsid w:val="00992343"/>
    <w:rsid w:val="0099248C"/>
    <w:rsid w:val="00992851"/>
    <w:rsid w:val="00993853"/>
    <w:rsid w:val="009944FC"/>
    <w:rsid w:val="009950D2"/>
    <w:rsid w:val="00996306"/>
    <w:rsid w:val="00996744"/>
    <w:rsid w:val="009967DA"/>
    <w:rsid w:val="00997CF4"/>
    <w:rsid w:val="009A1169"/>
    <w:rsid w:val="009A1AAC"/>
    <w:rsid w:val="009A3789"/>
    <w:rsid w:val="009A4818"/>
    <w:rsid w:val="009A4860"/>
    <w:rsid w:val="009A6012"/>
    <w:rsid w:val="009A6919"/>
    <w:rsid w:val="009A6AC7"/>
    <w:rsid w:val="009A6CC2"/>
    <w:rsid w:val="009A7831"/>
    <w:rsid w:val="009B0408"/>
    <w:rsid w:val="009B0843"/>
    <w:rsid w:val="009B1E47"/>
    <w:rsid w:val="009B2A54"/>
    <w:rsid w:val="009B2CED"/>
    <w:rsid w:val="009B2D82"/>
    <w:rsid w:val="009B3338"/>
    <w:rsid w:val="009B345D"/>
    <w:rsid w:val="009B414C"/>
    <w:rsid w:val="009B5A4D"/>
    <w:rsid w:val="009B7321"/>
    <w:rsid w:val="009B7904"/>
    <w:rsid w:val="009B7A72"/>
    <w:rsid w:val="009B7BB8"/>
    <w:rsid w:val="009C126A"/>
    <w:rsid w:val="009C1582"/>
    <w:rsid w:val="009C1D4C"/>
    <w:rsid w:val="009C2DD2"/>
    <w:rsid w:val="009C3794"/>
    <w:rsid w:val="009C3A1D"/>
    <w:rsid w:val="009C3E9A"/>
    <w:rsid w:val="009C441F"/>
    <w:rsid w:val="009C465D"/>
    <w:rsid w:val="009C496D"/>
    <w:rsid w:val="009C4A07"/>
    <w:rsid w:val="009C4B8E"/>
    <w:rsid w:val="009C51D5"/>
    <w:rsid w:val="009C543C"/>
    <w:rsid w:val="009C599A"/>
    <w:rsid w:val="009C650E"/>
    <w:rsid w:val="009C70DB"/>
    <w:rsid w:val="009C7AB8"/>
    <w:rsid w:val="009D0137"/>
    <w:rsid w:val="009D0C41"/>
    <w:rsid w:val="009D0E75"/>
    <w:rsid w:val="009D19BC"/>
    <w:rsid w:val="009D2348"/>
    <w:rsid w:val="009D2DAD"/>
    <w:rsid w:val="009D2F0C"/>
    <w:rsid w:val="009D3578"/>
    <w:rsid w:val="009D3A5F"/>
    <w:rsid w:val="009D4710"/>
    <w:rsid w:val="009D5193"/>
    <w:rsid w:val="009D5C32"/>
    <w:rsid w:val="009D6472"/>
    <w:rsid w:val="009D79F4"/>
    <w:rsid w:val="009E001F"/>
    <w:rsid w:val="009E0157"/>
    <w:rsid w:val="009E0F34"/>
    <w:rsid w:val="009E1BF0"/>
    <w:rsid w:val="009E31A3"/>
    <w:rsid w:val="009E3CD1"/>
    <w:rsid w:val="009E5988"/>
    <w:rsid w:val="009E5AF5"/>
    <w:rsid w:val="009E5EB5"/>
    <w:rsid w:val="009E623F"/>
    <w:rsid w:val="009E740C"/>
    <w:rsid w:val="009E74F0"/>
    <w:rsid w:val="009E79D2"/>
    <w:rsid w:val="009F051F"/>
    <w:rsid w:val="009F0768"/>
    <w:rsid w:val="009F12F3"/>
    <w:rsid w:val="009F2A71"/>
    <w:rsid w:val="009F3BF1"/>
    <w:rsid w:val="009F4DAC"/>
    <w:rsid w:val="009F5DF4"/>
    <w:rsid w:val="009F6F15"/>
    <w:rsid w:val="009F7867"/>
    <w:rsid w:val="009F7D66"/>
    <w:rsid w:val="00A0095A"/>
    <w:rsid w:val="00A00BD2"/>
    <w:rsid w:val="00A00CA5"/>
    <w:rsid w:val="00A00E56"/>
    <w:rsid w:val="00A027F3"/>
    <w:rsid w:val="00A02FAD"/>
    <w:rsid w:val="00A032A2"/>
    <w:rsid w:val="00A03978"/>
    <w:rsid w:val="00A04782"/>
    <w:rsid w:val="00A05DF3"/>
    <w:rsid w:val="00A05E3D"/>
    <w:rsid w:val="00A063FA"/>
    <w:rsid w:val="00A0670C"/>
    <w:rsid w:val="00A06AEC"/>
    <w:rsid w:val="00A06B2C"/>
    <w:rsid w:val="00A06BA8"/>
    <w:rsid w:val="00A06C09"/>
    <w:rsid w:val="00A07278"/>
    <w:rsid w:val="00A074BA"/>
    <w:rsid w:val="00A075D6"/>
    <w:rsid w:val="00A07E08"/>
    <w:rsid w:val="00A108F6"/>
    <w:rsid w:val="00A122AC"/>
    <w:rsid w:val="00A12798"/>
    <w:rsid w:val="00A13E6C"/>
    <w:rsid w:val="00A150AB"/>
    <w:rsid w:val="00A153BE"/>
    <w:rsid w:val="00A15DEE"/>
    <w:rsid w:val="00A167B5"/>
    <w:rsid w:val="00A168A6"/>
    <w:rsid w:val="00A16DBE"/>
    <w:rsid w:val="00A17276"/>
    <w:rsid w:val="00A17C4F"/>
    <w:rsid w:val="00A20653"/>
    <w:rsid w:val="00A20A39"/>
    <w:rsid w:val="00A20E8E"/>
    <w:rsid w:val="00A23069"/>
    <w:rsid w:val="00A238BD"/>
    <w:rsid w:val="00A23FC3"/>
    <w:rsid w:val="00A243E4"/>
    <w:rsid w:val="00A2459D"/>
    <w:rsid w:val="00A24C26"/>
    <w:rsid w:val="00A24E23"/>
    <w:rsid w:val="00A255EC"/>
    <w:rsid w:val="00A25F05"/>
    <w:rsid w:val="00A272F3"/>
    <w:rsid w:val="00A311AE"/>
    <w:rsid w:val="00A312A6"/>
    <w:rsid w:val="00A3130E"/>
    <w:rsid w:val="00A31454"/>
    <w:rsid w:val="00A31999"/>
    <w:rsid w:val="00A324CF"/>
    <w:rsid w:val="00A32E8B"/>
    <w:rsid w:val="00A32ED6"/>
    <w:rsid w:val="00A344A5"/>
    <w:rsid w:val="00A346C3"/>
    <w:rsid w:val="00A34A89"/>
    <w:rsid w:val="00A351BD"/>
    <w:rsid w:val="00A35730"/>
    <w:rsid w:val="00A36B6E"/>
    <w:rsid w:val="00A37381"/>
    <w:rsid w:val="00A37DE5"/>
    <w:rsid w:val="00A41112"/>
    <w:rsid w:val="00A42215"/>
    <w:rsid w:val="00A42A88"/>
    <w:rsid w:val="00A42D07"/>
    <w:rsid w:val="00A43D85"/>
    <w:rsid w:val="00A450C0"/>
    <w:rsid w:val="00A45468"/>
    <w:rsid w:val="00A455F8"/>
    <w:rsid w:val="00A459BA"/>
    <w:rsid w:val="00A462B2"/>
    <w:rsid w:val="00A46565"/>
    <w:rsid w:val="00A4791B"/>
    <w:rsid w:val="00A47B83"/>
    <w:rsid w:val="00A503E3"/>
    <w:rsid w:val="00A50679"/>
    <w:rsid w:val="00A50A48"/>
    <w:rsid w:val="00A51242"/>
    <w:rsid w:val="00A51522"/>
    <w:rsid w:val="00A51573"/>
    <w:rsid w:val="00A51A5E"/>
    <w:rsid w:val="00A51F1B"/>
    <w:rsid w:val="00A52895"/>
    <w:rsid w:val="00A528FC"/>
    <w:rsid w:val="00A53419"/>
    <w:rsid w:val="00A53A2F"/>
    <w:rsid w:val="00A53DA0"/>
    <w:rsid w:val="00A54706"/>
    <w:rsid w:val="00A55EFB"/>
    <w:rsid w:val="00A56275"/>
    <w:rsid w:val="00A56A92"/>
    <w:rsid w:val="00A56C4B"/>
    <w:rsid w:val="00A5765D"/>
    <w:rsid w:val="00A57FAE"/>
    <w:rsid w:val="00A6046A"/>
    <w:rsid w:val="00A607CB"/>
    <w:rsid w:val="00A60FF0"/>
    <w:rsid w:val="00A60FFE"/>
    <w:rsid w:val="00A6351F"/>
    <w:rsid w:val="00A63EF0"/>
    <w:rsid w:val="00A643E0"/>
    <w:rsid w:val="00A649D4"/>
    <w:rsid w:val="00A65A70"/>
    <w:rsid w:val="00A660C9"/>
    <w:rsid w:val="00A66DDC"/>
    <w:rsid w:val="00A66F36"/>
    <w:rsid w:val="00A676D9"/>
    <w:rsid w:val="00A67EFC"/>
    <w:rsid w:val="00A7031E"/>
    <w:rsid w:val="00A70759"/>
    <w:rsid w:val="00A71140"/>
    <w:rsid w:val="00A71652"/>
    <w:rsid w:val="00A719B6"/>
    <w:rsid w:val="00A72B7B"/>
    <w:rsid w:val="00A72C66"/>
    <w:rsid w:val="00A73BC5"/>
    <w:rsid w:val="00A74692"/>
    <w:rsid w:val="00A75AD4"/>
    <w:rsid w:val="00A7618B"/>
    <w:rsid w:val="00A7640B"/>
    <w:rsid w:val="00A7648E"/>
    <w:rsid w:val="00A7720F"/>
    <w:rsid w:val="00A77689"/>
    <w:rsid w:val="00A7778B"/>
    <w:rsid w:val="00A8025B"/>
    <w:rsid w:val="00A803BC"/>
    <w:rsid w:val="00A80969"/>
    <w:rsid w:val="00A80A10"/>
    <w:rsid w:val="00A80C68"/>
    <w:rsid w:val="00A814CB"/>
    <w:rsid w:val="00A82035"/>
    <w:rsid w:val="00A82F64"/>
    <w:rsid w:val="00A832C5"/>
    <w:rsid w:val="00A8459C"/>
    <w:rsid w:val="00A84805"/>
    <w:rsid w:val="00A858C5"/>
    <w:rsid w:val="00A86EA7"/>
    <w:rsid w:val="00A91244"/>
    <w:rsid w:val="00A91AA1"/>
    <w:rsid w:val="00A92776"/>
    <w:rsid w:val="00A92875"/>
    <w:rsid w:val="00A93181"/>
    <w:rsid w:val="00A938E6"/>
    <w:rsid w:val="00A93CCF"/>
    <w:rsid w:val="00A94EE8"/>
    <w:rsid w:val="00A9514E"/>
    <w:rsid w:val="00A95BD5"/>
    <w:rsid w:val="00A96156"/>
    <w:rsid w:val="00A96F78"/>
    <w:rsid w:val="00A976BC"/>
    <w:rsid w:val="00AA1087"/>
    <w:rsid w:val="00AA16B9"/>
    <w:rsid w:val="00AA25A9"/>
    <w:rsid w:val="00AA26D9"/>
    <w:rsid w:val="00AA27F5"/>
    <w:rsid w:val="00AA2A04"/>
    <w:rsid w:val="00AA34F0"/>
    <w:rsid w:val="00AA3858"/>
    <w:rsid w:val="00AA3DEA"/>
    <w:rsid w:val="00AA4AE2"/>
    <w:rsid w:val="00AA4CFC"/>
    <w:rsid w:val="00AA51AD"/>
    <w:rsid w:val="00AA584E"/>
    <w:rsid w:val="00AA591E"/>
    <w:rsid w:val="00AA65C9"/>
    <w:rsid w:val="00AA75A1"/>
    <w:rsid w:val="00AA7A59"/>
    <w:rsid w:val="00AB0743"/>
    <w:rsid w:val="00AB0A32"/>
    <w:rsid w:val="00AB0E56"/>
    <w:rsid w:val="00AB3A15"/>
    <w:rsid w:val="00AB4ECC"/>
    <w:rsid w:val="00AB5030"/>
    <w:rsid w:val="00AB6601"/>
    <w:rsid w:val="00AB674E"/>
    <w:rsid w:val="00AB6D79"/>
    <w:rsid w:val="00AB6F48"/>
    <w:rsid w:val="00AB745F"/>
    <w:rsid w:val="00AB7806"/>
    <w:rsid w:val="00AC02C1"/>
    <w:rsid w:val="00AC04D0"/>
    <w:rsid w:val="00AC0AB6"/>
    <w:rsid w:val="00AC0C71"/>
    <w:rsid w:val="00AC10AD"/>
    <w:rsid w:val="00AC1E55"/>
    <w:rsid w:val="00AC25D4"/>
    <w:rsid w:val="00AC354B"/>
    <w:rsid w:val="00AC429F"/>
    <w:rsid w:val="00AC4F8F"/>
    <w:rsid w:val="00AC5F27"/>
    <w:rsid w:val="00AC60B4"/>
    <w:rsid w:val="00AC6653"/>
    <w:rsid w:val="00AC719C"/>
    <w:rsid w:val="00AD00C5"/>
    <w:rsid w:val="00AD0704"/>
    <w:rsid w:val="00AD085F"/>
    <w:rsid w:val="00AD15FC"/>
    <w:rsid w:val="00AD165F"/>
    <w:rsid w:val="00AD1745"/>
    <w:rsid w:val="00AD195E"/>
    <w:rsid w:val="00AD2794"/>
    <w:rsid w:val="00AD2C80"/>
    <w:rsid w:val="00AD2DC5"/>
    <w:rsid w:val="00AD3455"/>
    <w:rsid w:val="00AD3CAD"/>
    <w:rsid w:val="00AD3D2D"/>
    <w:rsid w:val="00AD4BA6"/>
    <w:rsid w:val="00AD4E11"/>
    <w:rsid w:val="00AD61F5"/>
    <w:rsid w:val="00AD69FF"/>
    <w:rsid w:val="00AD6F67"/>
    <w:rsid w:val="00AD702B"/>
    <w:rsid w:val="00AD72E6"/>
    <w:rsid w:val="00AD7311"/>
    <w:rsid w:val="00AD7C95"/>
    <w:rsid w:val="00AE069A"/>
    <w:rsid w:val="00AE07BB"/>
    <w:rsid w:val="00AE0960"/>
    <w:rsid w:val="00AE1257"/>
    <w:rsid w:val="00AE1498"/>
    <w:rsid w:val="00AE1621"/>
    <w:rsid w:val="00AE2F12"/>
    <w:rsid w:val="00AE3DE1"/>
    <w:rsid w:val="00AE407C"/>
    <w:rsid w:val="00AE44AC"/>
    <w:rsid w:val="00AE63E8"/>
    <w:rsid w:val="00AE6D99"/>
    <w:rsid w:val="00AE6E76"/>
    <w:rsid w:val="00AE7527"/>
    <w:rsid w:val="00AF03CF"/>
    <w:rsid w:val="00AF259C"/>
    <w:rsid w:val="00AF26B0"/>
    <w:rsid w:val="00AF2D54"/>
    <w:rsid w:val="00AF3458"/>
    <w:rsid w:val="00AF3852"/>
    <w:rsid w:val="00AF3F7B"/>
    <w:rsid w:val="00AF42B4"/>
    <w:rsid w:val="00AF484F"/>
    <w:rsid w:val="00AF4B8A"/>
    <w:rsid w:val="00AF4F1B"/>
    <w:rsid w:val="00AF53BE"/>
    <w:rsid w:val="00AF5D1E"/>
    <w:rsid w:val="00AF5EC6"/>
    <w:rsid w:val="00AF634F"/>
    <w:rsid w:val="00AF6E8A"/>
    <w:rsid w:val="00AF71D9"/>
    <w:rsid w:val="00AF7213"/>
    <w:rsid w:val="00AF7CF5"/>
    <w:rsid w:val="00AF7D92"/>
    <w:rsid w:val="00B011CC"/>
    <w:rsid w:val="00B01A0B"/>
    <w:rsid w:val="00B04048"/>
    <w:rsid w:val="00B04F3D"/>
    <w:rsid w:val="00B0519F"/>
    <w:rsid w:val="00B052C2"/>
    <w:rsid w:val="00B056DF"/>
    <w:rsid w:val="00B05702"/>
    <w:rsid w:val="00B05FA6"/>
    <w:rsid w:val="00B0606F"/>
    <w:rsid w:val="00B06835"/>
    <w:rsid w:val="00B06DD9"/>
    <w:rsid w:val="00B07CD6"/>
    <w:rsid w:val="00B07E52"/>
    <w:rsid w:val="00B07F7F"/>
    <w:rsid w:val="00B10010"/>
    <w:rsid w:val="00B10508"/>
    <w:rsid w:val="00B11170"/>
    <w:rsid w:val="00B11775"/>
    <w:rsid w:val="00B11AFC"/>
    <w:rsid w:val="00B123B5"/>
    <w:rsid w:val="00B12660"/>
    <w:rsid w:val="00B1302D"/>
    <w:rsid w:val="00B13B77"/>
    <w:rsid w:val="00B14442"/>
    <w:rsid w:val="00B149A6"/>
    <w:rsid w:val="00B14DC2"/>
    <w:rsid w:val="00B14EC9"/>
    <w:rsid w:val="00B1513F"/>
    <w:rsid w:val="00B15B31"/>
    <w:rsid w:val="00B15B89"/>
    <w:rsid w:val="00B1746F"/>
    <w:rsid w:val="00B17EA8"/>
    <w:rsid w:val="00B20725"/>
    <w:rsid w:val="00B20B94"/>
    <w:rsid w:val="00B20FA1"/>
    <w:rsid w:val="00B224D8"/>
    <w:rsid w:val="00B22CD3"/>
    <w:rsid w:val="00B2506B"/>
    <w:rsid w:val="00B25454"/>
    <w:rsid w:val="00B254C1"/>
    <w:rsid w:val="00B2628E"/>
    <w:rsid w:val="00B266B0"/>
    <w:rsid w:val="00B26CC9"/>
    <w:rsid w:val="00B26E28"/>
    <w:rsid w:val="00B27921"/>
    <w:rsid w:val="00B27B36"/>
    <w:rsid w:val="00B27C79"/>
    <w:rsid w:val="00B3000E"/>
    <w:rsid w:val="00B30B17"/>
    <w:rsid w:val="00B312CE"/>
    <w:rsid w:val="00B31787"/>
    <w:rsid w:val="00B326A8"/>
    <w:rsid w:val="00B329EB"/>
    <w:rsid w:val="00B33330"/>
    <w:rsid w:val="00B33508"/>
    <w:rsid w:val="00B3377E"/>
    <w:rsid w:val="00B35BC9"/>
    <w:rsid w:val="00B35DA4"/>
    <w:rsid w:val="00B36B65"/>
    <w:rsid w:val="00B371D3"/>
    <w:rsid w:val="00B37760"/>
    <w:rsid w:val="00B40A67"/>
    <w:rsid w:val="00B40A96"/>
    <w:rsid w:val="00B4184B"/>
    <w:rsid w:val="00B41A34"/>
    <w:rsid w:val="00B422A7"/>
    <w:rsid w:val="00B42A32"/>
    <w:rsid w:val="00B42FA6"/>
    <w:rsid w:val="00B43483"/>
    <w:rsid w:val="00B43997"/>
    <w:rsid w:val="00B4399E"/>
    <w:rsid w:val="00B43A16"/>
    <w:rsid w:val="00B45C10"/>
    <w:rsid w:val="00B45CE1"/>
    <w:rsid w:val="00B46A75"/>
    <w:rsid w:val="00B46E36"/>
    <w:rsid w:val="00B46FB7"/>
    <w:rsid w:val="00B500CD"/>
    <w:rsid w:val="00B5239C"/>
    <w:rsid w:val="00B52FD2"/>
    <w:rsid w:val="00B53893"/>
    <w:rsid w:val="00B53E5A"/>
    <w:rsid w:val="00B548C2"/>
    <w:rsid w:val="00B55428"/>
    <w:rsid w:val="00B55E5C"/>
    <w:rsid w:val="00B570BF"/>
    <w:rsid w:val="00B57144"/>
    <w:rsid w:val="00B5729A"/>
    <w:rsid w:val="00B57824"/>
    <w:rsid w:val="00B57BA3"/>
    <w:rsid w:val="00B61188"/>
    <w:rsid w:val="00B63337"/>
    <w:rsid w:val="00B6369F"/>
    <w:rsid w:val="00B639D7"/>
    <w:rsid w:val="00B642C1"/>
    <w:rsid w:val="00B644CF"/>
    <w:rsid w:val="00B64894"/>
    <w:rsid w:val="00B64AA7"/>
    <w:rsid w:val="00B66594"/>
    <w:rsid w:val="00B6778B"/>
    <w:rsid w:val="00B67805"/>
    <w:rsid w:val="00B70A76"/>
    <w:rsid w:val="00B71003"/>
    <w:rsid w:val="00B721CD"/>
    <w:rsid w:val="00B7232F"/>
    <w:rsid w:val="00B7267A"/>
    <w:rsid w:val="00B726FF"/>
    <w:rsid w:val="00B7291A"/>
    <w:rsid w:val="00B72AA4"/>
    <w:rsid w:val="00B72C69"/>
    <w:rsid w:val="00B7385B"/>
    <w:rsid w:val="00B73A7E"/>
    <w:rsid w:val="00B75454"/>
    <w:rsid w:val="00B76BCD"/>
    <w:rsid w:val="00B76EE9"/>
    <w:rsid w:val="00B77880"/>
    <w:rsid w:val="00B77FD9"/>
    <w:rsid w:val="00B8038E"/>
    <w:rsid w:val="00B80D90"/>
    <w:rsid w:val="00B812BF"/>
    <w:rsid w:val="00B81998"/>
    <w:rsid w:val="00B82537"/>
    <w:rsid w:val="00B82613"/>
    <w:rsid w:val="00B828B5"/>
    <w:rsid w:val="00B83B0D"/>
    <w:rsid w:val="00B84E9C"/>
    <w:rsid w:val="00B84EBC"/>
    <w:rsid w:val="00B85522"/>
    <w:rsid w:val="00B869DF"/>
    <w:rsid w:val="00B90E2A"/>
    <w:rsid w:val="00B90F2A"/>
    <w:rsid w:val="00B9198D"/>
    <w:rsid w:val="00B926E2"/>
    <w:rsid w:val="00B92C21"/>
    <w:rsid w:val="00B93008"/>
    <w:rsid w:val="00B9330A"/>
    <w:rsid w:val="00B9406D"/>
    <w:rsid w:val="00B944C0"/>
    <w:rsid w:val="00B94BA7"/>
    <w:rsid w:val="00B94BE9"/>
    <w:rsid w:val="00B94E0E"/>
    <w:rsid w:val="00B94EF9"/>
    <w:rsid w:val="00B9566B"/>
    <w:rsid w:val="00B958AF"/>
    <w:rsid w:val="00B96201"/>
    <w:rsid w:val="00B9660A"/>
    <w:rsid w:val="00B97CA3"/>
    <w:rsid w:val="00BA143E"/>
    <w:rsid w:val="00BA2E84"/>
    <w:rsid w:val="00BA3479"/>
    <w:rsid w:val="00BA3D7B"/>
    <w:rsid w:val="00BA566C"/>
    <w:rsid w:val="00BA6548"/>
    <w:rsid w:val="00BA76A9"/>
    <w:rsid w:val="00BA79A3"/>
    <w:rsid w:val="00BB1424"/>
    <w:rsid w:val="00BB16DE"/>
    <w:rsid w:val="00BB22A6"/>
    <w:rsid w:val="00BB2EBA"/>
    <w:rsid w:val="00BB3E2B"/>
    <w:rsid w:val="00BB5043"/>
    <w:rsid w:val="00BB5D1C"/>
    <w:rsid w:val="00BB6552"/>
    <w:rsid w:val="00BB6B9B"/>
    <w:rsid w:val="00BB6EF7"/>
    <w:rsid w:val="00BB754F"/>
    <w:rsid w:val="00BC07D4"/>
    <w:rsid w:val="00BC0A5D"/>
    <w:rsid w:val="00BC0BE3"/>
    <w:rsid w:val="00BC106B"/>
    <w:rsid w:val="00BC1522"/>
    <w:rsid w:val="00BC18C9"/>
    <w:rsid w:val="00BC1AD9"/>
    <w:rsid w:val="00BC32E7"/>
    <w:rsid w:val="00BC478E"/>
    <w:rsid w:val="00BC482D"/>
    <w:rsid w:val="00BC4958"/>
    <w:rsid w:val="00BC58B9"/>
    <w:rsid w:val="00BC6A49"/>
    <w:rsid w:val="00BC746D"/>
    <w:rsid w:val="00BD05DB"/>
    <w:rsid w:val="00BD0E81"/>
    <w:rsid w:val="00BD12F8"/>
    <w:rsid w:val="00BD289A"/>
    <w:rsid w:val="00BD3E68"/>
    <w:rsid w:val="00BD598A"/>
    <w:rsid w:val="00BD692E"/>
    <w:rsid w:val="00BD75B4"/>
    <w:rsid w:val="00BD7BFE"/>
    <w:rsid w:val="00BD7D14"/>
    <w:rsid w:val="00BD7E26"/>
    <w:rsid w:val="00BE02B4"/>
    <w:rsid w:val="00BE0A4E"/>
    <w:rsid w:val="00BE0DD1"/>
    <w:rsid w:val="00BE1553"/>
    <w:rsid w:val="00BE23F8"/>
    <w:rsid w:val="00BE2797"/>
    <w:rsid w:val="00BE3BE1"/>
    <w:rsid w:val="00BE4831"/>
    <w:rsid w:val="00BE4850"/>
    <w:rsid w:val="00BE4EC9"/>
    <w:rsid w:val="00BE631E"/>
    <w:rsid w:val="00BE7D8B"/>
    <w:rsid w:val="00BF0BD4"/>
    <w:rsid w:val="00BF0CCF"/>
    <w:rsid w:val="00BF0FC5"/>
    <w:rsid w:val="00BF10BC"/>
    <w:rsid w:val="00BF21AC"/>
    <w:rsid w:val="00BF2E53"/>
    <w:rsid w:val="00BF3133"/>
    <w:rsid w:val="00BF3669"/>
    <w:rsid w:val="00BF399C"/>
    <w:rsid w:val="00BF3C0D"/>
    <w:rsid w:val="00BF41B4"/>
    <w:rsid w:val="00BF4B90"/>
    <w:rsid w:val="00BF67DD"/>
    <w:rsid w:val="00BF6C77"/>
    <w:rsid w:val="00BF711C"/>
    <w:rsid w:val="00BF7C74"/>
    <w:rsid w:val="00C00D9D"/>
    <w:rsid w:val="00C00ED8"/>
    <w:rsid w:val="00C0208F"/>
    <w:rsid w:val="00C022A7"/>
    <w:rsid w:val="00C02367"/>
    <w:rsid w:val="00C02E65"/>
    <w:rsid w:val="00C0300E"/>
    <w:rsid w:val="00C03309"/>
    <w:rsid w:val="00C04688"/>
    <w:rsid w:val="00C04A55"/>
    <w:rsid w:val="00C05D53"/>
    <w:rsid w:val="00C067D5"/>
    <w:rsid w:val="00C072FE"/>
    <w:rsid w:val="00C105C9"/>
    <w:rsid w:val="00C12E39"/>
    <w:rsid w:val="00C1339A"/>
    <w:rsid w:val="00C14164"/>
    <w:rsid w:val="00C15312"/>
    <w:rsid w:val="00C15D8E"/>
    <w:rsid w:val="00C17012"/>
    <w:rsid w:val="00C178FB"/>
    <w:rsid w:val="00C20135"/>
    <w:rsid w:val="00C2111F"/>
    <w:rsid w:val="00C214B4"/>
    <w:rsid w:val="00C22B28"/>
    <w:rsid w:val="00C22B5A"/>
    <w:rsid w:val="00C23456"/>
    <w:rsid w:val="00C24077"/>
    <w:rsid w:val="00C25768"/>
    <w:rsid w:val="00C257B7"/>
    <w:rsid w:val="00C25CB4"/>
    <w:rsid w:val="00C272E8"/>
    <w:rsid w:val="00C311EC"/>
    <w:rsid w:val="00C320C0"/>
    <w:rsid w:val="00C3297D"/>
    <w:rsid w:val="00C32E4A"/>
    <w:rsid w:val="00C33359"/>
    <w:rsid w:val="00C348D6"/>
    <w:rsid w:val="00C35389"/>
    <w:rsid w:val="00C36421"/>
    <w:rsid w:val="00C365E7"/>
    <w:rsid w:val="00C36659"/>
    <w:rsid w:val="00C36B42"/>
    <w:rsid w:val="00C36C34"/>
    <w:rsid w:val="00C36E34"/>
    <w:rsid w:val="00C376C9"/>
    <w:rsid w:val="00C404EE"/>
    <w:rsid w:val="00C40D2D"/>
    <w:rsid w:val="00C40FC3"/>
    <w:rsid w:val="00C4171B"/>
    <w:rsid w:val="00C42689"/>
    <w:rsid w:val="00C42988"/>
    <w:rsid w:val="00C42BD4"/>
    <w:rsid w:val="00C43547"/>
    <w:rsid w:val="00C43649"/>
    <w:rsid w:val="00C436F6"/>
    <w:rsid w:val="00C43807"/>
    <w:rsid w:val="00C43FF0"/>
    <w:rsid w:val="00C44641"/>
    <w:rsid w:val="00C45EF5"/>
    <w:rsid w:val="00C46B7E"/>
    <w:rsid w:val="00C5035C"/>
    <w:rsid w:val="00C50A4E"/>
    <w:rsid w:val="00C50CE4"/>
    <w:rsid w:val="00C513A3"/>
    <w:rsid w:val="00C5145D"/>
    <w:rsid w:val="00C51A73"/>
    <w:rsid w:val="00C520B1"/>
    <w:rsid w:val="00C522D6"/>
    <w:rsid w:val="00C53BBB"/>
    <w:rsid w:val="00C53E4B"/>
    <w:rsid w:val="00C54020"/>
    <w:rsid w:val="00C5406F"/>
    <w:rsid w:val="00C545C5"/>
    <w:rsid w:val="00C54A94"/>
    <w:rsid w:val="00C55566"/>
    <w:rsid w:val="00C567D5"/>
    <w:rsid w:val="00C56CAD"/>
    <w:rsid w:val="00C60237"/>
    <w:rsid w:val="00C6038F"/>
    <w:rsid w:val="00C61D4B"/>
    <w:rsid w:val="00C62B0A"/>
    <w:rsid w:val="00C63A8D"/>
    <w:rsid w:val="00C63C68"/>
    <w:rsid w:val="00C63F08"/>
    <w:rsid w:val="00C640FE"/>
    <w:rsid w:val="00C6528C"/>
    <w:rsid w:val="00C655E5"/>
    <w:rsid w:val="00C661E8"/>
    <w:rsid w:val="00C6648F"/>
    <w:rsid w:val="00C66CFC"/>
    <w:rsid w:val="00C67CC0"/>
    <w:rsid w:val="00C70084"/>
    <w:rsid w:val="00C702D7"/>
    <w:rsid w:val="00C704F3"/>
    <w:rsid w:val="00C70C3C"/>
    <w:rsid w:val="00C7235B"/>
    <w:rsid w:val="00C72E18"/>
    <w:rsid w:val="00C731AD"/>
    <w:rsid w:val="00C73553"/>
    <w:rsid w:val="00C7380B"/>
    <w:rsid w:val="00C74421"/>
    <w:rsid w:val="00C7533F"/>
    <w:rsid w:val="00C7542D"/>
    <w:rsid w:val="00C75F2F"/>
    <w:rsid w:val="00C75FEE"/>
    <w:rsid w:val="00C7654D"/>
    <w:rsid w:val="00C76F1D"/>
    <w:rsid w:val="00C77202"/>
    <w:rsid w:val="00C77673"/>
    <w:rsid w:val="00C77D26"/>
    <w:rsid w:val="00C77DBE"/>
    <w:rsid w:val="00C77E73"/>
    <w:rsid w:val="00C80B45"/>
    <w:rsid w:val="00C80BDF"/>
    <w:rsid w:val="00C83BAC"/>
    <w:rsid w:val="00C84D39"/>
    <w:rsid w:val="00C84EE6"/>
    <w:rsid w:val="00C85277"/>
    <w:rsid w:val="00C8562B"/>
    <w:rsid w:val="00C85B9D"/>
    <w:rsid w:val="00C85D76"/>
    <w:rsid w:val="00C869A3"/>
    <w:rsid w:val="00C87350"/>
    <w:rsid w:val="00C873AC"/>
    <w:rsid w:val="00C906C6"/>
    <w:rsid w:val="00C91BB5"/>
    <w:rsid w:val="00C93462"/>
    <w:rsid w:val="00C94384"/>
    <w:rsid w:val="00C94A34"/>
    <w:rsid w:val="00C94C2B"/>
    <w:rsid w:val="00C96860"/>
    <w:rsid w:val="00C96B89"/>
    <w:rsid w:val="00C96F79"/>
    <w:rsid w:val="00C97146"/>
    <w:rsid w:val="00C97CF9"/>
    <w:rsid w:val="00CA0642"/>
    <w:rsid w:val="00CA0A9C"/>
    <w:rsid w:val="00CA149F"/>
    <w:rsid w:val="00CA17DD"/>
    <w:rsid w:val="00CA1863"/>
    <w:rsid w:val="00CA192A"/>
    <w:rsid w:val="00CA26CE"/>
    <w:rsid w:val="00CA391D"/>
    <w:rsid w:val="00CA395D"/>
    <w:rsid w:val="00CA3ACD"/>
    <w:rsid w:val="00CA3F5C"/>
    <w:rsid w:val="00CA4F8B"/>
    <w:rsid w:val="00CA519F"/>
    <w:rsid w:val="00CA75C9"/>
    <w:rsid w:val="00CB09DA"/>
    <w:rsid w:val="00CB0BD9"/>
    <w:rsid w:val="00CB0E1F"/>
    <w:rsid w:val="00CB1A4D"/>
    <w:rsid w:val="00CB1CAC"/>
    <w:rsid w:val="00CB1D87"/>
    <w:rsid w:val="00CB1DE8"/>
    <w:rsid w:val="00CB1E3B"/>
    <w:rsid w:val="00CB1F1D"/>
    <w:rsid w:val="00CB2D3F"/>
    <w:rsid w:val="00CB35EE"/>
    <w:rsid w:val="00CB4212"/>
    <w:rsid w:val="00CB5211"/>
    <w:rsid w:val="00CB600D"/>
    <w:rsid w:val="00CB646D"/>
    <w:rsid w:val="00CB69B6"/>
    <w:rsid w:val="00CB6F29"/>
    <w:rsid w:val="00CB7183"/>
    <w:rsid w:val="00CB71F8"/>
    <w:rsid w:val="00CC008F"/>
    <w:rsid w:val="00CC2004"/>
    <w:rsid w:val="00CC26DB"/>
    <w:rsid w:val="00CC300C"/>
    <w:rsid w:val="00CC35AE"/>
    <w:rsid w:val="00CC36D2"/>
    <w:rsid w:val="00CC395C"/>
    <w:rsid w:val="00CC3DAA"/>
    <w:rsid w:val="00CC43B0"/>
    <w:rsid w:val="00CC49C7"/>
    <w:rsid w:val="00CC4C2C"/>
    <w:rsid w:val="00CC5057"/>
    <w:rsid w:val="00CC5496"/>
    <w:rsid w:val="00CC5603"/>
    <w:rsid w:val="00CC57EE"/>
    <w:rsid w:val="00CC587F"/>
    <w:rsid w:val="00CC5F72"/>
    <w:rsid w:val="00CC6279"/>
    <w:rsid w:val="00CD078F"/>
    <w:rsid w:val="00CD121E"/>
    <w:rsid w:val="00CD1922"/>
    <w:rsid w:val="00CD1E12"/>
    <w:rsid w:val="00CD240B"/>
    <w:rsid w:val="00CD28F0"/>
    <w:rsid w:val="00CD3ED8"/>
    <w:rsid w:val="00CD5FC7"/>
    <w:rsid w:val="00CD60FC"/>
    <w:rsid w:val="00CD6AF6"/>
    <w:rsid w:val="00CD736C"/>
    <w:rsid w:val="00CD761D"/>
    <w:rsid w:val="00CD76B5"/>
    <w:rsid w:val="00CE2346"/>
    <w:rsid w:val="00CE2B02"/>
    <w:rsid w:val="00CE4F2D"/>
    <w:rsid w:val="00CE5D7C"/>
    <w:rsid w:val="00CE66B8"/>
    <w:rsid w:val="00CE6A8A"/>
    <w:rsid w:val="00CE6F0F"/>
    <w:rsid w:val="00CE6F23"/>
    <w:rsid w:val="00CE77BB"/>
    <w:rsid w:val="00CE7C7C"/>
    <w:rsid w:val="00CF002F"/>
    <w:rsid w:val="00CF0246"/>
    <w:rsid w:val="00CF0AB8"/>
    <w:rsid w:val="00CF0C02"/>
    <w:rsid w:val="00CF1899"/>
    <w:rsid w:val="00CF2483"/>
    <w:rsid w:val="00CF24E2"/>
    <w:rsid w:val="00CF3433"/>
    <w:rsid w:val="00CF393D"/>
    <w:rsid w:val="00CF3CC9"/>
    <w:rsid w:val="00CF4ABD"/>
    <w:rsid w:val="00CF4BC8"/>
    <w:rsid w:val="00CF5A53"/>
    <w:rsid w:val="00CF5D28"/>
    <w:rsid w:val="00CF6942"/>
    <w:rsid w:val="00CF6F1E"/>
    <w:rsid w:val="00D001F9"/>
    <w:rsid w:val="00D0036E"/>
    <w:rsid w:val="00D00BB7"/>
    <w:rsid w:val="00D00EC5"/>
    <w:rsid w:val="00D011D9"/>
    <w:rsid w:val="00D01C36"/>
    <w:rsid w:val="00D01EAD"/>
    <w:rsid w:val="00D035B9"/>
    <w:rsid w:val="00D060FF"/>
    <w:rsid w:val="00D064E8"/>
    <w:rsid w:val="00D06572"/>
    <w:rsid w:val="00D065CD"/>
    <w:rsid w:val="00D06641"/>
    <w:rsid w:val="00D06A32"/>
    <w:rsid w:val="00D07D93"/>
    <w:rsid w:val="00D112E1"/>
    <w:rsid w:val="00D11A49"/>
    <w:rsid w:val="00D12325"/>
    <w:rsid w:val="00D14487"/>
    <w:rsid w:val="00D14700"/>
    <w:rsid w:val="00D14929"/>
    <w:rsid w:val="00D15E7E"/>
    <w:rsid w:val="00D1622A"/>
    <w:rsid w:val="00D162EF"/>
    <w:rsid w:val="00D17F03"/>
    <w:rsid w:val="00D20016"/>
    <w:rsid w:val="00D207A7"/>
    <w:rsid w:val="00D20CD6"/>
    <w:rsid w:val="00D20E00"/>
    <w:rsid w:val="00D21DBE"/>
    <w:rsid w:val="00D22393"/>
    <w:rsid w:val="00D2279F"/>
    <w:rsid w:val="00D22AF1"/>
    <w:rsid w:val="00D22C49"/>
    <w:rsid w:val="00D22E93"/>
    <w:rsid w:val="00D22EBC"/>
    <w:rsid w:val="00D242DA"/>
    <w:rsid w:val="00D25B5B"/>
    <w:rsid w:val="00D26448"/>
    <w:rsid w:val="00D264CE"/>
    <w:rsid w:val="00D26670"/>
    <w:rsid w:val="00D27137"/>
    <w:rsid w:val="00D27393"/>
    <w:rsid w:val="00D2753F"/>
    <w:rsid w:val="00D275CA"/>
    <w:rsid w:val="00D27B8B"/>
    <w:rsid w:val="00D31B6E"/>
    <w:rsid w:val="00D31CD0"/>
    <w:rsid w:val="00D3232B"/>
    <w:rsid w:val="00D3239F"/>
    <w:rsid w:val="00D324A4"/>
    <w:rsid w:val="00D3250C"/>
    <w:rsid w:val="00D32645"/>
    <w:rsid w:val="00D328F6"/>
    <w:rsid w:val="00D3462C"/>
    <w:rsid w:val="00D3482B"/>
    <w:rsid w:val="00D35198"/>
    <w:rsid w:val="00D3584B"/>
    <w:rsid w:val="00D35D7F"/>
    <w:rsid w:val="00D36451"/>
    <w:rsid w:val="00D37453"/>
    <w:rsid w:val="00D376B1"/>
    <w:rsid w:val="00D376F7"/>
    <w:rsid w:val="00D40025"/>
    <w:rsid w:val="00D41004"/>
    <w:rsid w:val="00D42240"/>
    <w:rsid w:val="00D427C3"/>
    <w:rsid w:val="00D42EB8"/>
    <w:rsid w:val="00D4303E"/>
    <w:rsid w:val="00D44922"/>
    <w:rsid w:val="00D44932"/>
    <w:rsid w:val="00D453BF"/>
    <w:rsid w:val="00D46111"/>
    <w:rsid w:val="00D46413"/>
    <w:rsid w:val="00D46A26"/>
    <w:rsid w:val="00D473B5"/>
    <w:rsid w:val="00D47953"/>
    <w:rsid w:val="00D47C16"/>
    <w:rsid w:val="00D502AF"/>
    <w:rsid w:val="00D50709"/>
    <w:rsid w:val="00D50764"/>
    <w:rsid w:val="00D50864"/>
    <w:rsid w:val="00D50C12"/>
    <w:rsid w:val="00D518FF"/>
    <w:rsid w:val="00D51A77"/>
    <w:rsid w:val="00D52751"/>
    <w:rsid w:val="00D53010"/>
    <w:rsid w:val="00D5333D"/>
    <w:rsid w:val="00D5354F"/>
    <w:rsid w:val="00D5358D"/>
    <w:rsid w:val="00D53649"/>
    <w:rsid w:val="00D537FB"/>
    <w:rsid w:val="00D53830"/>
    <w:rsid w:val="00D54695"/>
    <w:rsid w:val="00D54FB3"/>
    <w:rsid w:val="00D55889"/>
    <w:rsid w:val="00D563C8"/>
    <w:rsid w:val="00D56B5F"/>
    <w:rsid w:val="00D57A3F"/>
    <w:rsid w:val="00D57AF0"/>
    <w:rsid w:val="00D57DCF"/>
    <w:rsid w:val="00D61FC2"/>
    <w:rsid w:val="00D62ECD"/>
    <w:rsid w:val="00D630F6"/>
    <w:rsid w:val="00D64426"/>
    <w:rsid w:val="00D645A3"/>
    <w:rsid w:val="00D657E2"/>
    <w:rsid w:val="00D65D78"/>
    <w:rsid w:val="00D664F0"/>
    <w:rsid w:val="00D66D55"/>
    <w:rsid w:val="00D67BC5"/>
    <w:rsid w:val="00D700CC"/>
    <w:rsid w:val="00D701E3"/>
    <w:rsid w:val="00D7021B"/>
    <w:rsid w:val="00D7073E"/>
    <w:rsid w:val="00D70D33"/>
    <w:rsid w:val="00D71749"/>
    <w:rsid w:val="00D7216A"/>
    <w:rsid w:val="00D725E2"/>
    <w:rsid w:val="00D73077"/>
    <w:rsid w:val="00D736A2"/>
    <w:rsid w:val="00D73B4B"/>
    <w:rsid w:val="00D73C57"/>
    <w:rsid w:val="00D73D1B"/>
    <w:rsid w:val="00D742FF"/>
    <w:rsid w:val="00D754C4"/>
    <w:rsid w:val="00D758B3"/>
    <w:rsid w:val="00D760FE"/>
    <w:rsid w:val="00D76ADC"/>
    <w:rsid w:val="00D77413"/>
    <w:rsid w:val="00D80135"/>
    <w:rsid w:val="00D80F4C"/>
    <w:rsid w:val="00D81347"/>
    <w:rsid w:val="00D81509"/>
    <w:rsid w:val="00D81F10"/>
    <w:rsid w:val="00D8201E"/>
    <w:rsid w:val="00D828BB"/>
    <w:rsid w:val="00D82E0A"/>
    <w:rsid w:val="00D82E38"/>
    <w:rsid w:val="00D84A57"/>
    <w:rsid w:val="00D84C3B"/>
    <w:rsid w:val="00D86312"/>
    <w:rsid w:val="00D865BD"/>
    <w:rsid w:val="00D86897"/>
    <w:rsid w:val="00D874DF"/>
    <w:rsid w:val="00D8764A"/>
    <w:rsid w:val="00D87A12"/>
    <w:rsid w:val="00D87C3B"/>
    <w:rsid w:val="00D908A0"/>
    <w:rsid w:val="00D90C06"/>
    <w:rsid w:val="00D91072"/>
    <w:rsid w:val="00D916B6"/>
    <w:rsid w:val="00D9176B"/>
    <w:rsid w:val="00D918F4"/>
    <w:rsid w:val="00D91EDB"/>
    <w:rsid w:val="00D92195"/>
    <w:rsid w:val="00D930E1"/>
    <w:rsid w:val="00D9415C"/>
    <w:rsid w:val="00D94242"/>
    <w:rsid w:val="00D942CC"/>
    <w:rsid w:val="00D94ADE"/>
    <w:rsid w:val="00D94D87"/>
    <w:rsid w:val="00D95091"/>
    <w:rsid w:val="00D962DC"/>
    <w:rsid w:val="00D96E0A"/>
    <w:rsid w:val="00D97BB5"/>
    <w:rsid w:val="00DA0D15"/>
    <w:rsid w:val="00DA180C"/>
    <w:rsid w:val="00DA1EF7"/>
    <w:rsid w:val="00DA1F1B"/>
    <w:rsid w:val="00DA3E7B"/>
    <w:rsid w:val="00DA446C"/>
    <w:rsid w:val="00DA451D"/>
    <w:rsid w:val="00DA4EE8"/>
    <w:rsid w:val="00DA56DB"/>
    <w:rsid w:val="00DA6048"/>
    <w:rsid w:val="00DA6452"/>
    <w:rsid w:val="00DA6C81"/>
    <w:rsid w:val="00DA6FE9"/>
    <w:rsid w:val="00DA70DA"/>
    <w:rsid w:val="00DA7925"/>
    <w:rsid w:val="00DA7FF0"/>
    <w:rsid w:val="00DB0AB8"/>
    <w:rsid w:val="00DB0D2A"/>
    <w:rsid w:val="00DB11CD"/>
    <w:rsid w:val="00DB1DAB"/>
    <w:rsid w:val="00DB204D"/>
    <w:rsid w:val="00DB30F4"/>
    <w:rsid w:val="00DB39D4"/>
    <w:rsid w:val="00DB3A47"/>
    <w:rsid w:val="00DB4E06"/>
    <w:rsid w:val="00DB515D"/>
    <w:rsid w:val="00DB5636"/>
    <w:rsid w:val="00DB592A"/>
    <w:rsid w:val="00DB6A80"/>
    <w:rsid w:val="00DB6C06"/>
    <w:rsid w:val="00DB70C2"/>
    <w:rsid w:val="00DB7B06"/>
    <w:rsid w:val="00DC23A1"/>
    <w:rsid w:val="00DC2CCF"/>
    <w:rsid w:val="00DC2F1B"/>
    <w:rsid w:val="00DC300E"/>
    <w:rsid w:val="00DC3579"/>
    <w:rsid w:val="00DC3A9D"/>
    <w:rsid w:val="00DC3FF5"/>
    <w:rsid w:val="00DC48E1"/>
    <w:rsid w:val="00DC6C1E"/>
    <w:rsid w:val="00DC708C"/>
    <w:rsid w:val="00DC7951"/>
    <w:rsid w:val="00DD0F95"/>
    <w:rsid w:val="00DD1C4B"/>
    <w:rsid w:val="00DD1F7B"/>
    <w:rsid w:val="00DD229E"/>
    <w:rsid w:val="00DD3029"/>
    <w:rsid w:val="00DD44C7"/>
    <w:rsid w:val="00DD4B41"/>
    <w:rsid w:val="00DD55E0"/>
    <w:rsid w:val="00DD5E12"/>
    <w:rsid w:val="00DD6176"/>
    <w:rsid w:val="00DD61A8"/>
    <w:rsid w:val="00DD6A61"/>
    <w:rsid w:val="00DE0856"/>
    <w:rsid w:val="00DE0C66"/>
    <w:rsid w:val="00DE0E6B"/>
    <w:rsid w:val="00DE1904"/>
    <w:rsid w:val="00DE1CF0"/>
    <w:rsid w:val="00DE2589"/>
    <w:rsid w:val="00DE2EE5"/>
    <w:rsid w:val="00DE30D9"/>
    <w:rsid w:val="00DE3202"/>
    <w:rsid w:val="00DE3825"/>
    <w:rsid w:val="00DE3A3E"/>
    <w:rsid w:val="00DE3DBB"/>
    <w:rsid w:val="00DE43A2"/>
    <w:rsid w:val="00DE4A74"/>
    <w:rsid w:val="00DE4B05"/>
    <w:rsid w:val="00DE541C"/>
    <w:rsid w:val="00DE5F40"/>
    <w:rsid w:val="00DE683B"/>
    <w:rsid w:val="00DE737B"/>
    <w:rsid w:val="00DF0587"/>
    <w:rsid w:val="00DF100B"/>
    <w:rsid w:val="00DF23CA"/>
    <w:rsid w:val="00DF2929"/>
    <w:rsid w:val="00DF2ED3"/>
    <w:rsid w:val="00DF3B76"/>
    <w:rsid w:val="00DF3C98"/>
    <w:rsid w:val="00DF4359"/>
    <w:rsid w:val="00DF4D53"/>
    <w:rsid w:val="00DF4FA9"/>
    <w:rsid w:val="00DF573B"/>
    <w:rsid w:val="00DF7096"/>
    <w:rsid w:val="00DF746E"/>
    <w:rsid w:val="00DF7742"/>
    <w:rsid w:val="00DF7751"/>
    <w:rsid w:val="00E031BB"/>
    <w:rsid w:val="00E03631"/>
    <w:rsid w:val="00E0396F"/>
    <w:rsid w:val="00E0424A"/>
    <w:rsid w:val="00E04E3A"/>
    <w:rsid w:val="00E04E98"/>
    <w:rsid w:val="00E0520E"/>
    <w:rsid w:val="00E0576C"/>
    <w:rsid w:val="00E0626B"/>
    <w:rsid w:val="00E068BC"/>
    <w:rsid w:val="00E073F0"/>
    <w:rsid w:val="00E10761"/>
    <w:rsid w:val="00E108E4"/>
    <w:rsid w:val="00E11382"/>
    <w:rsid w:val="00E11D7A"/>
    <w:rsid w:val="00E11EEB"/>
    <w:rsid w:val="00E127D9"/>
    <w:rsid w:val="00E128F2"/>
    <w:rsid w:val="00E12CBA"/>
    <w:rsid w:val="00E13883"/>
    <w:rsid w:val="00E138FE"/>
    <w:rsid w:val="00E1391E"/>
    <w:rsid w:val="00E13EE4"/>
    <w:rsid w:val="00E1422B"/>
    <w:rsid w:val="00E148FB"/>
    <w:rsid w:val="00E14B73"/>
    <w:rsid w:val="00E16463"/>
    <w:rsid w:val="00E16BAC"/>
    <w:rsid w:val="00E1703B"/>
    <w:rsid w:val="00E20921"/>
    <w:rsid w:val="00E20AD3"/>
    <w:rsid w:val="00E20CCC"/>
    <w:rsid w:val="00E220ED"/>
    <w:rsid w:val="00E22CA2"/>
    <w:rsid w:val="00E239D1"/>
    <w:rsid w:val="00E24C55"/>
    <w:rsid w:val="00E24CCA"/>
    <w:rsid w:val="00E25C3C"/>
    <w:rsid w:val="00E26340"/>
    <w:rsid w:val="00E26727"/>
    <w:rsid w:val="00E26970"/>
    <w:rsid w:val="00E27467"/>
    <w:rsid w:val="00E27791"/>
    <w:rsid w:val="00E30F2D"/>
    <w:rsid w:val="00E313D4"/>
    <w:rsid w:val="00E319DB"/>
    <w:rsid w:val="00E31AFC"/>
    <w:rsid w:val="00E32D26"/>
    <w:rsid w:val="00E33956"/>
    <w:rsid w:val="00E33B0B"/>
    <w:rsid w:val="00E3409E"/>
    <w:rsid w:val="00E3421C"/>
    <w:rsid w:val="00E34290"/>
    <w:rsid w:val="00E34F76"/>
    <w:rsid w:val="00E372D9"/>
    <w:rsid w:val="00E37BE5"/>
    <w:rsid w:val="00E4022F"/>
    <w:rsid w:val="00E41A27"/>
    <w:rsid w:val="00E4285A"/>
    <w:rsid w:val="00E430C7"/>
    <w:rsid w:val="00E434F1"/>
    <w:rsid w:val="00E45832"/>
    <w:rsid w:val="00E4608B"/>
    <w:rsid w:val="00E4689A"/>
    <w:rsid w:val="00E469B2"/>
    <w:rsid w:val="00E476A2"/>
    <w:rsid w:val="00E47767"/>
    <w:rsid w:val="00E501D3"/>
    <w:rsid w:val="00E52AFC"/>
    <w:rsid w:val="00E52D47"/>
    <w:rsid w:val="00E534EC"/>
    <w:rsid w:val="00E53A01"/>
    <w:rsid w:val="00E54961"/>
    <w:rsid w:val="00E55B13"/>
    <w:rsid w:val="00E55B7B"/>
    <w:rsid w:val="00E564C4"/>
    <w:rsid w:val="00E567C9"/>
    <w:rsid w:val="00E57446"/>
    <w:rsid w:val="00E57EF0"/>
    <w:rsid w:val="00E604C4"/>
    <w:rsid w:val="00E60809"/>
    <w:rsid w:val="00E60991"/>
    <w:rsid w:val="00E61300"/>
    <w:rsid w:val="00E614F2"/>
    <w:rsid w:val="00E631E4"/>
    <w:rsid w:val="00E635B9"/>
    <w:rsid w:val="00E6458F"/>
    <w:rsid w:val="00E65D15"/>
    <w:rsid w:val="00E66C49"/>
    <w:rsid w:val="00E67EE5"/>
    <w:rsid w:val="00E7013A"/>
    <w:rsid w:val="00E70CBD"/>
    <w:rsid w:val="00E73B19"/>
    <w:rsid w:val="00E74154"/>
    <w:rsid w:val="00E7482A"/>
    <w:rsid w:val="00E749F9"/>
    <w:rsid w:val="00E74F5D"/>
    <w:rsid w:val="00E76034"/>
    <w:rsid w:val="00E762DF"/>
    <w:rsid w:val="00E769A9"/>
    <w:rsid w:val="00E77DE6"/>
    <w:rsid w:val="00E80371"/>
    <w:rsid w:val="00E80440"/>
    <w:rsid w:val="00E80515"/>
    <w:rsid w:val="00E81752"/>
    <w:rsid w:val="00E817E0"/>
    <w:rsid w:val="00E819FB"/>
    <w:rsid w:val="00E82B3D"/>
    <w:rsid w:val="00E82BD4"/>
    <w:rsid w:val="00E82EE4"/>
    <w:rsid w:val="00E82F13"/>
    <w:rsid w:val="00E831E7"/>
    <w:rsid w:val="00E83684"/>
    <w:rsid w:val="00E843B5"/>
    <w:rsid w:val="00E84A3B"/>
    <w:rsid w:val="00E84A84"/>
    <w:rsid w:val="00E85307"/>
    <w:rsid w:val="00E86508"/>
    <w:rsid w:val="00E86F5F"/>
    <w:rsid w:val="00E878C7"/>
    <w:rsid w:val="00E87E13"/>
    <w:rsid w:val="00E907E4"/>
    <w:rsid w:val="00E90A24"/>
    <w:rsid w:val="00E90B1D"/>
    <w:rsid w:val="00E90B6B"/>
    <w:rsid w:val="00E90C34"/>
    <w:rsid w:val="00E90F01"/>
    <w:rsid w:val="00E90FB8"/>
    <w:rsid w:val="00E919AC"/>
    <w:rsid w:val="00E91AC8"/>
    <w:rsid w:val="00E946A6"/>
    <w:rsid w:val="00E947E4"/>
    <w:rsid w:val="00E94C9F"/>
    <w:rsid w:val="00E95564"/>
    <w:rsid w:val="00E96A29"/>
    <w:rsid w:val="00E96B28"/>
    <w:rsid w:val="00E96FE6"/>
    <w:rsid w:val="00E97458"/>
    <w:rsid w:val="00E97477"/>
    <w:rsid w:val="00E97652"/>
    <w:rsid w:val="00E9765F"/>
    <w:rsid w:val="00EA0A5C"/>
    <w:rsid w:val="00EA0AD2"/>
    <w:rsid w:val="00EA0C7E"/>
    <w:rsid w:val="00EA0CF0"/>
    <w:rsid w:val="00EA1D43"/>
    <w:rsid w:val="00EA20B0"/>
    <w:rsid w:val="00EA29E8"/>
    <w:rsid w:val="00EA2C3E"/>
    <w:rsid w:val="00EA42DB"/>
    <w:rsid w:val="00EA4A9D"/>
    <w:rsid w:val="00EA4EC9"/>
    <w:rsid w:val="00EA5E0F"/>
    <w:rsid w:val="00EA6245"/>
    <w:rsid w:val="00EA66AE"/>
    <w:rsid w:val="00EA6FE4"/>
    <w:rsid w:val="00EA7723"/>
    <w:rsid w:val="00EA7F4C"/>
    <w:rsid w:val="00EB0652"/>
    <w:rsid w:val="00EB1D47"/>
    <w:rsid w:val="00EB2146"/>
    <w:rsid w:val="00EB2317"/>
    <w:rsid w:val="00EB279B"/>
    <w:rsid w:val="00EB2ABB"/>
    <w:rsid w:val="00EB3568"/>
    <w:rsid w:val="00EB3631"/>
    <w:rsid w:val="00EB55CA"/>
    <w:rsid w:val="00EB584C"/>
    <w:rsid w:val="00EB5D88"/>
    <w:rsid w:val="00EB5DBD"/>
    <w:rsid w:val="00EB7307"/>
    <w:rsid w:val="00EC14B0"/>
    <w:rsid w:val="00EC204E"/>
    <w:rsid w:val="00EC2303"/>
    <w:rsid w:val="00EC249E"/>
    <w:rsid w:val="00EC2518"/>
    <w:rsid w:val="00EC2CFF"/>
    <w:rsid w:val="00EC2F5B"/>
    <w:rsid w:val="00EC403F"/>
    <w:rsid w:val="00EC4084"/>
    <w:rsid w:val="00EC440C"/>
    <w:rsid w:val="00EC4D33"/>
    <w:rsid w:val="00EC5F2F"/>
    <w:rsid w:val="00EC61E4"/>
    <w:rsid w:val="00EC651E"/>
    <w:rsid w:val="00EC6724"/>
    <w:rsid w:val="00EC692E"/>
    <w:rsid w:val="00EC70CD"/>
    <w:rsid w:val="00EC745E"/>
    <w:rsid w:val="00EC7EAF"/>
    <w:rsid w:val="00ED022F"/>
    <w:rsid w:val="00ED1759"/>
    <w:rsid w:val="00ED21CA"/>
    <w:rsid w:val="00ED27C3"/>
    <w:rsid w:val="00ED33AE"/>
    <w:rsid w:val="00ED3691"/>
    <w:rsid w:val="00ED3775"/>
    <w:rsid w:val="00ED427D"/>
    <w:rsid w:val="00ED4A6D"/>
    <w:rsid w:val="00ED5CB3"/>
    <w:rsid w:val="00ED61E6"/>
    <w:rsid w:val="00ED6C1A"/>
    <w:rsid w:val="00ED6D4A"/>
    <w:rsid w:val="00ED6E42"/>
    <w:rsid w:val="00ED738C"/>
    <w:rsid w:val="00ED7918"/>
    <w:rsid w:val="00ED7FD3"/>
    <w:rsid w:val="00EE00EF"/>
    <w:rsid w:val="00EE078B"/>
    <w:rsid w:val="00EE07F7"/>
    <w:rsid w:val="00EE146D"/>
    <w:rsid w:val="00EE2FBA"/>
    <w:rsid w:val="00EE3663"/>
    <w:rsid w:val="00EE3EE1"/>
    <w:rsid w:val="00EE41C4"/>
    <w:rsid w:val="00EE4A40"/>
    <w:rsid w:val="00EE51EE"/>
    <w:rsid w:val="00EE76A9"/>
    <w:rsid w:val="00EE799E"/>
    <w:rsid w:val="00EE7C7E"/>
    <w:rsid w:val="00EE7CA8"/>
    <w:rsid w:val="00EE7FA7"/>
    <w:rsid w:val="00EF1021"/>
    <w:rsid w:val="00EF1093"/>
    <w:rsid w:val="00EF1FCB"/>
    <w:rsid w:val="00EF21C3"/>
    <w:rsid w:val="00EF2E6B"/>
    <w:rsid w:val="00EF47C6"/>
    <w:rsid w:val="00EF58AE"/>
    <w:rsid w:val="00EF6091"/>
    <w:rsid w:val="00EF614C"/>
    <w:rsid w:val="00EF79EE"/>
    <w:rsid w:val="00F0030E"/>
    <w:rsid w:val="00F00405"/>
    <w:rsid w:val="00F00CD1"/>
    <w:rsid w:val="00F01E6B"/>
    <w:rsid w:val="00F0241C"/>
    <w:rsid w:val="00F04091"/>
    <w:rsid w:val="00F04592"/>
    <w:rsid w:val="00F05759"/>
    <w:rsid w:val="00F063F5"/>
    <w:rsid w:val="00F10CB9"/>
    <w:rsid w:val="00F10D65"/>
    <w:rsid w:val="00F110D5"/>
    <w:rsid w:val="00F117D9"/>
    <w:rsid w:val="00F12351"/>
    <w:rsid w:val="00F12EE4"/>
    <w:rsid w:val="00F13EE3"/>
    <w:rsid w:val="00F16580"/>
    <w:rsid w:val="00F16739"/>
    <w:rsid w:val="00F16DE2"/>
    <w:rsid w:val="00F17C5F"/>
    <w:rsid w:val="00F200EF"/>
    <w:rsid w:val="00F2037C"/>
    <w:rsid w:val="00F2052B"/>
    <w:rsid w:val="00F20C26"/>
    <w:rsid w:val="00F210C7"/>
    <w:rsid w:val="00F213FF"/>
    <w:rsid w:val="00F2260F"/>
    <w:rsid w:val="00F23BEB"/>
    <w:rsid w:val="00F2400F"/>
    <w:rsid w:val="00F242AD"/>
    <w:rsid w:val="00F247F2"/>
    <w:rsid w:val="00F252A8"/>
    <w:rsid w:val="00F256A7"/>
    <w:rsid w:val="00F2608D"/>
    <w:rsid w:val="00F2619B"/>
    <w:rsid w:val="00F265F7"/>
    <w:rsid w:val="00F26639"/>
    <w:rsid w:val="00F27A9C"/>
    <w:rsid w:val="00F27C15"/>
    <w:rsid w:val="00F27FA6"/>
    <w:rsid w:val="00F307A4"/>
    <w:rsid w:val="00F30B70"/>
    <w:rsid w:val="00F30C74"/>
    <w:rsid w:val="00F33417"/>
    <w:rsid w:val="00F33DC8"/>
    <w:rsid w:val="00F34350"/>
    <w:rsid w:val="00F34444"/>
    <w:rsid w:val="00F34D5B"/>
    <w:rsid w:val="00F34F36"/>
    <w:rsid w:val="00F360A6"/>
    <w:rsid w:val="00F36F33"/>
    <w:rsid w:val="00F4065A"/>
    <w:rsid w:val="00F40F19"/>
    <w:rsid w:val="00F42649"/>
    <w:rsid w:val="00F4275C"/>
    <w:rsid w:val="00F42EBB"/>
    <w:rsid w:val="00F439E3"/>
    <w:rsid w:val="00F45693"/>
    <w:rsid w:val="00F46BB1"/>
    <w:rsid w:val="00F46EA4"/>
    <w:rsid w:val="00F47983"/>
    <w:rsid w:val="00F47C8B"/>
    <w:rsid w:val="00F50167"/>
    <w:rsid w:val="00F506DF"/>
    <w:rsid w:val="00F51F04"/>
    <w:rsid w:val="00F52339"/>
    <w:rsid w:val="00F5277A"/>
    <w:rsid w:val="00F532E8"/>
    <w:rsid w:val="00F537FF"/>
    <w:rsid w:val="00F54405"/>
    <w:rsid w:val="00F560FE"/>
    <w:rsid w:val="00F605B6"/>
    <w:rsid w:val="00F60879"/>
    <w:rsid w:val="00F6111C"/>
    <w:rsid w:val="00F61124"/>
    <w:rsid w:val="00F612F4"/>
    <w:rsid w:val="00F613EC"/>
    <w:rsid w:val="00F614C0"/>
    <w:rsid w:val="00F61647"/>
    <w:rsid w:val="00F61F5F"/>
    <w:rsid w:val="00F629C1"/>
    <w:rsid w:val="00F64814"/>
    <w:rsid w:val="00F657CF"/>
    <w:rsid w:val="00F66A00"/>
    <w:rsid w:val="00F713A3"/>
    <w:rsid w:val="00F719B0"/>
    <w:rsid w:val="00F71A8F"/>
    <w:rsid w:val="00F73E5A"/>
    <w:rsid w:val="00F75330"/>
    <w:rsid w:val="00F76410"/>
    <w:rsid w:val="00F76BD9"/>
    <w:rsid w:val="00F779DE"/>
    <w:rsid w:val="00F80318"/>
    <w:rsid w:val="00F80703"/>
    <w:rsid w:val="00F80948"/>
    <w:rsid w:val="00F80A7F"/>
    <w:rsid w:val="00F80EAB"/>
    <w:rsid w:val="00F81387"/>
    <w:rsid w:val="00F81E3D"/>
    <w:rsid w:val="00F8214F"/>
    <w:rsid w:val="00F822E3"/>
    <w:rsid w:val="00F82568"/>
    <w:rsid w:val="00F82866"/>
    <w:rsid w:val="00F84421"/>
    <w:rsid w:val="00F8449B"/>
    <w:rsid w:val="00F84D8D"/>
    <w:rsid w:val="00F850E9"/>
    <w:rsid w:val="00F85691"/>
    <w:rsid w:val="00F87032"/>
    <w:rsid w:val="00F87094"/>
    <w:rsid w:val="00F87AB3"/>
    <w:rsid w:val="00F913DC"/>
    <w:rsid w:val="00F917FE"/>
    <w:rsid w:val="00F919E9"/>
    <w:rsid w:val="00F91DDA"/>
    <w:rsid w:val="00F922E3"/>
    <w:rsid w:val="00F9397A"/>
    <w:rsid w:val="00F93A37"/>
    <w:rsid w:val="00F94182"/>
    <w:rsid w:val="00F944D9"/>
    <w:rsid w:val="00F94DB3"/>
    <w:rsid w:val="00F95434"/>
    <w:rsid w:val="00F95FDE"/>
    <w:rsid w:val="00F9604B"/>
    <w:rsid w:val="00F9606C"/>
    <w:rsid w:val="00F96500"/>
    <w:rsid w:val="00F967BF"/>
    <w:rsid w:val="00F9727D"/>
    <w:rsid w:val="00FA2AD3"/>
    <w:rsid w:val="00FA2C70"/>
    <w:rsid w:val="00FA2F49"/>
    <w:rsid w:val="00FA3E50"/>
    <w:rsid w:val="00FA3F80"/>
    <w:rsid w:val="00FA413A"/>
    <w:rsid w:val="00FA4144"/>
    <w:rsid w:val="00FA4DDF"/>
    <w:rsid w:val="00FA68DC"/>
    <w:rsid w:val="00FA6E7F"/>
    <w:rsid w:val="00FA7114"/>
    <w:rsid w:val="00FA7231"/>
    <w:rsid w:val="00FB0826"/>
    <w:rsid w:val="00FB2096"/>
    <w:rsid w:val="00FB2379"/>
    <w:rsid w:val="00FB258F"/>
    <w:rsid w:val="00FB31C3"/>
    <w:rsid w:val="00FB4752"/>
    <w:rsid w:val="00FB4A7A"/>
    <w:rsid w:val="00FB4B8A"/>
    <w:rsid w:val="00FB5152"/>
    <w:rsid w:val="00FB59FD"/>
    <w:rsid w:val="00FB680E"/>
    <w:rsid w:val="00FB7A04"/>
    <w:rsid w:val="00FC0065"/>
    <w:rsid w:val="00FC3AEE"/>
    <w:rsid w:val="00FC6238"/>
    <w:rsid w:val="00FC78AD"/>
    <w:rsid w:val="00FD00C5"/>
    <w:rsid w:val="00FD0D70"/>
    <w:rsid w:val="00FD1680"/>
    <w:rsid w:val="00FD1E00"/>
    <w:rsid w:val="00FD1E6D"/>
    <w:rsid w:val="00FD33FC"/>
    <w:rsid w:val="00FD3730"/>
    <w:rsid w:val="00FD3A9B"/>
    <w:rsid w:val="00FD3ADE"/>
    <w:rsid w:val="00FD3B08"/>
    <w:rsid w:val="00FD3B72"/>
    <w:rsid w:val="00FD3F69"/>
    <w:rsid w:val="00FD4806"/>
    <w:rsid w:val="00FD4BA4"/>
    <w:rsid w:val="00FD534E"/>
    <w:rsid w:val="00FD56C7"/>
    <w:rsid w:val="00FD5CBB"/>
    <w:rsid w:val="00FD5E4E"/>
    <w:rsid w:val="00FD6B74"/>
    <w:rsid w:val="00FD70AE"/>
    <w:rsid w:val="00FE002E"/>
    <w:rsid w:val="00FE04B0"/>
    <w:rsid w:val="00FE0CA0"/>
    <w:rsid w:val="00FE14A0"/>
    <w:rsid w:val="00FE1911"/>
    <w:rsid w:val="00FE1F6E"/>
    <w:rsid w:val="00FE2398"/>
    <w:rsid w:val="00FE2F15"/>
    <w:rsid w:val="00FE3472"/>
    <w:rsid w:val="00FE515A"/>
    <w:rsid w:val="00FE5624"/>
    <w:rsid w:val="00FE5D2C"/>
    <w:rsid w:val="00FE5FBF"/>
    <w:rsid w:val="00FE678E"/>
    <w:rsid w:val="00FE6BC3"/>
    <w:rsid w:val="00FE6C25"/>
    <w:rsid w:val="00FE7FB3"/>
    <w:rsid w:val="00FF000F"/>
    <w:rsid w:val="00FF033A"/>
    <w:rsid w:val="00FF035A"/>
    <w:rsid w:val="00FF0964"/>
    <w:rsid w:val="00FF16F2"/>
    <w:rsid w:val="00FF1D24"/>
    <w:rsid w:val="00FF2B42"/>
    <w:rsid w:val="00FF3B7F"/>
    <w:rsid w:val="00FF632B"/>
    <w:rsid w:val="00FF6822"/>
    <w:rsid w:val="00FF73D0"/>
    <w:rsid w:val="00FF7AA7"/>
    <w:rsid w:val="00FF7CF5"/>
    <w:rsid w:val="01D18F34"/>
    <w:rsid w:val="03F9B99B"/>
    <w:rsid w:val="0521E12E"/>
    <w:rsid w:val="0557FA2B"/>
    <w:rsid w:val="057A7657"/>
    <w:rsid w:val="0654F4A3"/>
    <w:rsid w:val="06F72F26"/>
    <w:rsid w:val="079A6109"/>
    <w:rsid w:val="07C14343"/>
    <w:rsid w:val="088190D0"/>
    <w:rsid w:val="08C0AAAC"/>
    <w:rsid w:val="090DA01B"/>
    <w:rsid w:val="0952970A"/>
    <w:rsid w:val="095F6A11"/>
    <w:rsid w:val="0B4A7A0A"/>
    <w:rsid w:val="0B64239E"/>
    <w:rsid w:val="0B87006A"/>
    <w:rsid w:val="0BC11576"/>
    <w:rsid w:val="0E680752"/>
    <w:rsid w:val="0EC859B5"/>
    <w:rsid w:val="0F5A0E2F"/>
    <w:rsid w:val="0F7DA488"/>
    <w:rsid w:val="0FB147BE"/>
    <w:rsid w:val="0FDC08DB"/>
    <w:rsid w:val="0FDFCE9B"/>
    <w:rsid w:val="102C7D85"/>
    <w:rsid w:val="1095567B"/>
    <w:rsid w:val="11716D17"/>
    <w:rsid w:val="11ABE2AD"/>
    <w:rsid w:val="11EFF2AD"/>
    <w:rsid w:val="1252BB7C"/>
    <w:rsid w:val="13C835BA"/>
    <w:rsid w:val="14D5A090"/>
    <w:rsid w:val="16063C22"/>
    <w:rsid w:val="165623A9"/>
    <w:rsid w:val="17124F94"/>
    <w:rsid w:val="177D9D9F"/>
    <w:rsid w:val="1A09766A"/>
    <w:rsid w:val="1A3611A3"/>
    <w:rsid w:val="1A928BB7"/>
    <w:rsid w:val="1AFC0732"/>
    <w:rsid w:val="1C98BB42"/>
    <w:rsid w:val="1CADDE5B"/>
    <w:rsid w:val="1CEFF1BD"/>
    <w:rsid w:val="1DB5D581"/>
    <w:rsid w:val="1E176952"/>
    <w:rsid w:val="1E5436FD"/>
    <w:rsid w:val="1EFC0AAF"/>
    <w:rsid w:val="1FD223CF"/>
    <w:rsid w:val="20CDDEDD"/>
    <w:rsid w:val="25A39124"/>
    <w:rsid w:val="25B6376F"/>
    <w:rsid w:val="25F3C320"/>
    <w:rsid w:val="268DEFB6"/>
    <w:rsid w:val="28667B04"/>
    <w:rsid w:val="28F0CD89"/>
    <w:rsid w:val="2AC0B94E"/>
    <w:rsid w:val="2D3FFD1A"/>
    <w:rsid w:val="2EB042B4"/>
    <w:rsid w:val="32B09568"/>
    <w:rsid w:val="34978C53"/>
    <w:rsid w:val="34B8A9D4"/>
    <w:rsid w:val="35DB3055"/>
    <w:rsid w:val="3987C3A0"/>
    <w:rsid w:val="39F7E07D"/>
    <w:rsid w:val="3B200731"/>
    <w:rsid w:val="3B9B1316"/>
    <w:rsid w:val="3BA0015F"/>
    <w:rsid w:val="3BE82D7E"/>
    <w:rsid w:val="3FBFC2D0"/>
    <w:rsid w:val="40654342"/>
    <w:rsid w:val="406867B6"/>
    <w:rsid w:val="4158BF54"/>
    <w:rsid w:val="42FD1A73"/>
    <w:rsid w:val="431DCFB6"/>
    <w:rsid w:val="43235E77"/>
    <w:rsid w:val="43DF297F"/>
    <w:rsid w:val="43E05EE7"/>
    <w:rsid w:val="4480774D"/>
    <w:rsid w:val="44B9089F"/>
    <w:rsid w:val="44CF0271"/>
    <w:rsid w:val="46505097"/>
    <w:rsid w:val="479EF415"/>
    <w:rsid w:val="491E0AC1"/>
    <w:rsid w:val="4C9D40E0"/>
    <w:rsid w:val="4CF05074"/>
    <w:rsid w:val="4E5AF919"/>
    <w:rsid w:val="4EBEF9C7"/>
    <w:rsid w:val="5019548A"/>
    <w:rsid w:val="50F6EDAA"/>
    <w:rsid w:val="5371B580"/>
    <w:rsid w:val="565DF82B"/>
    <w:rsid w:val="59A00CF1"/>
    <w:rsid w:val="5C175251"/>
    <w:rsid w:val="5D989F9A"/>
    <w:rsid w:val="5E39CE94"/>
    <w:rsid w:val="61DC83FE"/>
    <w:rsid w:val="627151D1"/>
    <w:rsid w:val="64735462"/>
    <w:rsid w:val="64AFB543"/>
    <w:rsid w:val="654391BE"/>
    <w:rsid w:val="65F19E11"/>
    <w:rsid w:val="6650176C"/>
    <w:rsid w:val="681199C2"/>
    <w:rsid w:val="68F8DE06"/>
    <w:rsid w:val="6922B1A8"/>
    <w:rsid w:val="6B672D54"/>
    <w:rsid w:val="6BED8D6C"/>
    <w:rsid w:val="6C4A13B2"/>
    <w:rsid w:val="6C60A9E2"/>
    <w:rsid w:val="6C7A3AC3"/>
    <w:rsid w:val="6C8B5696"/>
    <w:rsid w:val="6D6E0C52"/>
    <w:rsid w:val="6D8240FA"/>
    <w:rsid w:val="6ED72757"/>
    <w:rsid w:val="6EFDB04B"/>
    <w:rsid w:val="706A3758"/>
    <w:rsid w:val="70FA6E7D"/>
    <w:rsid w:val="7193A0B0"/>
    <w:rsid w:val="7389B931"/>
    <w:rsid w:val="74457525"/>
    <w:rsid w:val="7453D0CF"/>
    <w:rsid w:val="75131494"/>
    <w:rsid w:val="752CEEF1"/>
    <w:rsid w:val="753F899B"/>
    <w:rsid w:val="75BE5BC4"/>
    <w:rsid w:val="763C4B63"/>
    <w:rsid w:val="76B20A05"/>
    <w:rsid w:val="76BB773F"/>
    <w:rsid w:val="76DD4435"/>
    <w:rsid w:val="78825537"/>
    <w:rsid w:val="7B61BD0E"/>
    <w:rsid w:val="7C3C676D"/>
    <w:rsid w:val="7C57113A"/>
    <w:rsid w:val="7EF7F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8C52FABA-477C-4444-9FC4-B55518B45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4C7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Proposal">
    <w:name w:val="Proposal"/>
    <w:basedOn w:val="Normal"/>
    <w:rsid w:val="00E4689A"/>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paragraph">
    <w:name w:val="paragraph"/>
    <w:basedOn w:val="Normal"/>
    <w:rsid w:val="00851D7B"/>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customStyle="1" w:styleId="normaltextrun">
    <w:name w:val="normaltextrun"/>
    <w:basedOn w:val="DefaultParagraphFont"/>
    <w:rsid w:val="00851D7B"/>
  </w:style>
  <w:style w:type="character" w:customStyle="1" w:styleId="eop">
    <w:name w:val="eop"/>
    <w:basedOn w:val="DefaultParagraphFont"/>
    <w:rsid w:val="00851D7B"/>
  </w:style>
  <w:style w:type="character" w:styleId="UnresolvedMention">
    <w:name w:val="Unresolved Mention"/>
    <w:basedOn w:val="DefaultParagraphFont"/>
    <w:uiPriority w:val="99"/>
    <w:semiHidden/>
    <w:unhideWhenUsed/>
    <w:rsid w:val="00A31454"/>
    <w:rPr>
      <w:color w:val="808080"/>
      <w:shd w:val="clear" w:color="auto" w:fill="E6E6E6"/>
    </w:rPr>
  </w:style>
  <w:style w:type="character" w:customStyle="1" w:styleId="spellingerror">
    <w:name w:val="spellingerror"/>
    <w:basedOn w:val="DefaultParagraphFont"/>
    <w:rsid w:val="00814D62"/>
  </w:style>
  <w:style w:type="character" w:customStyle="1" w:styleId="st">
    <w:name w:val="st"/>
    <w:basedOn w:val="DefaultParagraphFont"/>
    <w:rsid w:val="00F13EE3"/>
  </w:style>
  <w:style w:type="character" w:styleId="Emphasis">
    <w:name w:val="Emphasis"/>
    <w:basedOn w:val="DefaultParagraphFont"/>
    <w:uiPriority w:val="20"/>
    <w:qFormat/>
    <w:rsid w:val="00F13EE3"/>
    <w:rPr>
      <w:i/>
      <w:iCs/>
    </w:rPr>
  </w:style>
  <w:style w:type="paragraph" w:customStyle="1" w:styleId="Agreement">
    <w:name w:val="Agreement"/>
    <w:basedOn w:val="Normal"/>
    <w:next w:val="Normal"/>
    <w:rsid w:val="00C77E73"/>
    <w:pPr>
      <w:numPr>
        <w:numId w:val="39"/>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033508">
      <w:bodyDiv w:val="1"/>
      <w:marLeft w:val="0"/>
      <w:marRight w:val="0"/>
      <w:marTop w:val="0"/>
      <w:marBottom w:val="0"/>
      <w:divBdr>
        <w:top w:val="none" w:sz="0" w:space="0" w:color="auto"/>
        <w:left w:val="none" w:sz="0" w:space="0" w:color="auto"/>
        <w:bottom w:val="none" w:sz="0" w:space="0" w:color="auto"/>
        <w:right w:val="none" w:sz="0" w:space="0" w:color="auto"/>
      </w:divBdr>
    </w:div>
    <w:div w:id="74399521">
      <w:bodyDiv w:val="1"/>
      <w:marLeft w:val="0"/>
      <w:marRight w:val="0"/>
      <w:marTop w:val="0"/>
      <w:marBottom w:val="0"/>
      <w:divBdr>
        <w:top w:val="none" w:sz="0" w:space="0" w:color="auto"/>
        <w:left w:val="none" w:sz="0" w:space="0" w:color="auto"/>
        <w:bottom w:val="none" w:sz="0" w:space="0" w:color="auto"/>
        <w:right w:val="none" w:sz="0" w:space="0" w:color="auto"/>
      </w:divBdr>
    </w:div>
    <w:div w:id="77600314">
      <w:bodyDiv w:val="1"/>
      <w:marLeft w:val="0"/>
      <w:marRight w:val="0"/>
      <w:marTop w:val="0"/>
      <w:marBottom w:val="0"/>
      <w:divBdr>
        <w:top w:val="none" w:sz="0" w:space="0" w:color="auto"/>
        <w:left w:val="none" w:sz="0" w:space="0" w:color="auto"/>
        <w:bottom w:val="none" w:sz="0" w:space="0" w:color="auto"/>
        <w:right w:val="none" w:sz="0" w:space="0" w:color="auto"/>
      </w:divBdr>
      <w:divsChild>
        <w:div w:id="53282623">
          <w:marLeft w:val="274"/>
          <w:marRight w:val="0"/>
          <w:marTop w:val="240"/>
          <w:marBottom w:val="0"/>
          <w:divBdr>
            <w:top w:val="none" w:sz="0" w:space="0" w:color="auto"/>
            <w:left w:val="none" w:sz="0" w:space="0" w:color="auto"/>
            <w:bottom w:val="none" w:sz="0" w:space="0" w:color="auto"/>
            <w:right w:val="none" w:sz="0" w:space="0" w:color="auto"/>
          </w:divBdr>
        </w:div>
        <w:div w:id="1668092551">
          <w:marLeft w:val="533"/>
          <w:marRight w:val="0"/>
          <w:marTop w:val="0"/>
          <w:marBottom w:val="0"/>
          <w:divBdr>
            <w:top w:val="none" w:sz="0" w:space="0" w:color="auto"/>
            <w:left w:val="none" w:sz="0" w:space="0" w:color="auto"/>
            <w:bottom w:val="none" w:sz="0" w:space="0" w:color="auto"/>
            <w:right w:val="none" w:sz="0" w:space="0" w:color="auto"/>
          </w:divBdr>
        </w:div>
        <w:div w:id="1743141734">
          <w:marLeft w:val="274"/>
          <w:marRight w:val="0"/>
          <w:marTop w:val="240"/>
          <w:marBottom w:val="0"/>
          <w:divBdr>
            <w:top w:val="none" w:sz="0" w:space="0" w:color="auto"/>
            <w:left w:val="none" w:sz="0" w:space="0" w:color="auto"/>
            <w:bottom w:val="none" w:sz="0" w:space="0" w:color="auto"/>
            <w:right w:val="none" w:sz="0" w:space="0" w:color="auto"/>
          </w:divBdr>
        </w:div>
        <w:div w:id="1854757782">
          <w:marLeft w:val="274"/>
          <w:marRight w:val="0"/>
          <w:marTop w:val="240"/>
          <w:marBottom w:val="0"/>
          <w:divBdr>
            <w:top w:val="none" w:sz="0" w:space="0" w:color="auto"/>
            <w:left w:val="none" w:sz="0" w:space="0" w:color="auto"/>
            <w:bottom w:val="none" w:sz="0" w:space="0" w:color="auto"/>
            <w:right w:val="none" w:sz="0" w:space="0" w:color="auto"/>
          </w:divBdr>
        </w:div>
      </w:divsChild>
    </w:div>
    <w:div w:id="101150284">
      <w:bodyDiv w:val="1"/>
      <w:marLeft w:val="0"/>
      <w:marRight w:val="0"/>
      <w:marTop w:val="0"/>
      <w:marBottom w:val="0"/>
      <w:divBdr>
        <w:top w:val="none" w:sz="0" w:space="0" w:color="auto"/>
        <w:left w:val="none" w:sz="0" w:space="0" w:color="auto"/>
        <w:bottom w:val="none" w:sz="0" w:space="0" w:color="auto"/>
        <w:right w:val="none" w:sz="0" w:space="0" w:color="auto"/>
      </w:divBdr>
      <w:divsChild>
        <w:div w:id="843513949">
          <w:marLeft w:val="0"/>
          <w:marRight w:val="0"/>
          <w:marTop w:val="0"/>
          <w:marBottom w:val="0"/>
          <w:divBdr>
            <w:top w:val="none" w:sz="0" w:space="0" w:color="auto"/>
            <w:left w:val="none" w:sz="0" w:space="0" w:color="auto"/>
            <w:bottom w:val="none" w:sz="0" w:space="0" w:color="auto"/>
            <w:right w:val="none" w:sz="0" w:space="0" w:color="auto"/>
          </w:divBdr>
        </w:div>
        <w:div w:id="1914002705">
          <w:marLeft w:val="0"/>
          <w:marRight w:val="0"/>
          <w:marTop w:val="0"/>
          <w:marBottom w:val="0"/>
          <w:divBdr>
            <w:top w:val="none" w:sz="0" w:space="0" w:color="auto"/>
            <w:left w:val="none" w:sz="0" w:space="0" w:color="auto"/>
            <w:bottom w:val="none" w:sz="0" w:space="0" w:color="auto"/>
            <w:right w:val="none" w:sz="0" w:space="0" w:color="auto"/>
          </w:divBdr>
          <w:divsChild>
            <w:div w:id="797602014">
              <w:marLeft w:val="0"/>
              <w:marRight w:val="0"/>
              <w:marTop w:val="0"/>
              <w:marBottom w:val="0"/>
              <w:divBdr>
                <w:top w:val="none" w:sz="0" w:space="0" w:color="auto"/>
                <w:left w:val="none" w:sz="0" w:space="0" w:color="auto"/>
                <w:bottom w:val="none" w:sz="0" w:space="0" w:color="auto"/>
                <w:right w:val="none" w:sz="0" w:space="0" w:color="auto"/>
              </w:divBdr>
            </w:div>
            <w:div w:id="1149784469">
              <w:marLeft w:val="0"/>
              <w:marRight w:val="0"/>
              <w:marTop w:val="0"/>
              <w:marBottom w:val="0"/>
              <w:divBdr>
                <w:top w:val="none" w:sz="0" w:space="0" w:color="auto"/>
                <w:left w:val="none" w:sz="0" w:space="0" w:color="auto"/>
                <w:bottom w:val="none" w:sz="0" w:space="0" w:color="auto"/>
                <w:right w:val="none" w:sz="0" w:space="0" w:color="auto"/>
              </w:divBdr>
            </w:div>
            <w:div w:id="1461997773">
              <w:marLeft w:val="0"/>
              <w:marRight w:val="0"/>
              <w:marTop w:val="0"/>
              <w:marBottom w:val="0"/>
              <w:divBdr>
                <w:top w:val="none" w:sz="0" w:space="0" w:color="auto"/>
                <w:left w:val="none" w:sz="0" w:space="0" w:color="auto"/>
                <w:bottom w:val="none" w:sz="0" w:space="0" w:color="auto"/>
                <w:right w:val="none" w:sz="0" w:space="0" w:color="auto"/>
              </w:divBdr>
            </w:div>
            <w:div w:id="189943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1309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025713">
      <w:bodyDiv w:val="1"/>
      <w:marLeft w:val="0"/>
      <w:marRight w:val="0"/>
      <w:marTop w:val="0"/>
      <w:marBottom w:val="0"/>
      <w:divBdr>
        <w:top w:val="none" w:sz="0" w:space="0" w:color="auto"/>
        <w:left w:val="none" w:sz="0" w:space="0" w:color="auto"/>
        <w:bottom w:val="none" w:sz="0" w:space="0" w:color="auto"/>
        <w:right w:val="none" w:sz="0" w:space="0" w:color="auto"/>
      </w:divBdr>
      <w:divsChild>
        <w:div w:id="581064847">
          <w:marLeft w:val="0"/>
          <w:marRight w:val="0"/>
          <w:marTop w:val="0"/>
          <w:marBottom w:val="0"/>
          <w:divBdr>
            <w:top w:val="none" w:sz="0" w:space="0" w:color="auto"/>
            <w:left w:val="none" w:sz="0" w:space="0" w:color="auto"/>
            <w:bottom w:val="none" w:sz="0" w:space="0" w:color="auto"/>
            <w:right w:val="none" w:sz="0" w:space="0" w:color="auto"/>
          </w:divBdr>
          <w:divsChild>
            <w:div w:id="307590878">
              <w:marLeft w:val="0"/>
              <w:marRight w:val="0"/>
              <w:marTop w:val="0"/>
              <w:marBottom w:val="0"/>
              <w:divBdr>
                <w:top w:val="none" w:sz="0" w:space="0" w:color="auto"/>
                <w:left w:val="none" w:sz="0" w:space="0" w:color="auto"/>
                <w:bottom w:val="none" w:sz="0" w:space="0" w:color="auto"/>
                <w:right w:val="none" w:sz="0" w:space="0" w:color="auto"/>
              </w:divBdr>
            </w:div>
            <w:div w:id="645277245">
              <w:marLeft w:val="0"/>
              <w:marRight w:val="0"/>
              <w:marTop w:val="0"/>
              <w:marBottom w:val="0"/>
              <w:divBdr>
                <w:top w:val="none" w:sz="0" w:space="0" w:color="auto"/>
                <w:left w:val="none" w:sz="0" w:space="0" w:color="auto"/>
                <w:bottom w:val="none" w:sz="0" w:space="0" w:color="auto"/>
                <w:right w:val="none" w:sz="0" w:space="0" w:color="auto"/>
              </w:divBdr>
            </w:div>
            <w:div w:id="1029988032">
              <w:marLeft w:val="0"/>
              <w:marRight w:val="0"/>
              <w:marTop w:val="0"/>
              <w:marBottom w:val="0"/>
              <w:divBdr>
                <w:top w:val="none" w:sz="0" w:space="0" w:color="auto"/>
                <w:left w:val="none" w:sz="0" w:space="0" w:color="auto"/>
                <w:bottom w:val="none" w:sz="0" w:space="0" w:color="auto"/>
                <w:right w:val="none" w:sz="0" w:space="0" w:color="auto"/>
              </w:divBdr>
            </w:div>
            <w:div w:id="1358966968">
              <w:marLeft w:val="0"/>
              <w:marRight w:val="0"/>
              <w:marTop w:val="0"/>
              <w:marBottom w:val="0"/>
              <w:divBdr>
                <w:top w:val="none" w:sz="0" w:space="0" w:color="auto"/>
                <w:left w:val="none" w:sz="0" w:space="0" w:color="auto"/>
                <w:bottom w:val="none" w:sz="0" w:space="0" w:color="auto"/>
                <w:right w:val="none" w:sz="0" w:space="0" w:color="auto"/>
              </w:divBdr>
            </w:div>
          </w:divsChild>
        </w:div>
        <w:div w:id="700009581">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896774">
      <w:bodyDiv w:val="1"/>
      <w:marLeft w:val="0"/>
      <w:marRight w:val="0"/>
      <w:marTop w:val="0"/>
      <w:marBottom w:val="0"/>
      <w:divBdr>
        <w:top w:val="none" w:sz="0" w:space="0" w:color="auto"/>
        <w:left w:val="none" w:sz="0" w:space="0" w:color="auto"/>
        <w:bottom w:val="none" w:sz="0" w:space="0" w:color="auto"/>
        <w:right w:val="none" w:sz="0" w:space="0" w:color="auto"/>
      </w:divBdr>
      <w:divsChild>
        <w:div w:id="173149581">
          <w:marLeft w:val="994"/>
          <w:marRight w:val="0"/>
          <w:marTop w:val="0"/>
          <w:marBottom w:val="0"/>
          <w:divBdr>
            <w:top w:val="none" w:sz="0" w:space="0" w:color="auto"/>
            <w:left w:val="none" w:sz="0" w:space="0" w:color="auto"/>
            <w:bottom w:val="none" w:sz="0" w:space="0" w:color="auto"/>
            <w:right w:val="none" w:sz="0" w:space="0" w:color="auto"/>
          </w:divBdr>
        </w:div>
        <w:div w:id="1019162265">
          <w:marLeft w:val="274"/>
          <w:marRight w:val="0"/>
          <w:marTop w:val="0"/>
          <w:marBottom w:val="0"/>
          <w:divBdr>
            <w:top w:val="none" w:sz="0" w:space="0" w:color="auto"/>
            <w:left w:val="none" w:sz="0" w:space="0" w:color="auto"/>
            <w:bottom w:val="none" w:sz="0" w:space="0" w:color="auto"/>
            <w:right w:val="none" w:sz="0" w:space="0" w:color="auto"/>
          </w:divBdr>
        </w:div>
        <w:div w:id="1128007337">
          <w:marLeft w:val="274"/>
          <w:marRight w:val="0"/>
          <w:marTop w:val="0"/>
          <w:marBottom w:val="0"/>
          <w:divBdr>
            <w:top w:val="none" w:sz="0" w:space="0" w:color="auto"/>
            <w:left w:val="none" w:sz="0" w:space="0" w:color="auto"/>
            <w:bottom w:val="none" w:sz="0" w:space="0" w:color="auto"/>
            <w:right w:val="none" w:sz="0" w:space="0" w:color="auto"/>
          </w:divBdr>
        </w:div>
      </w:divsChild>
    </w:div>
    <w:div w:id="25424162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121024">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8744373">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4409077">
      <w:bodyDiv w:val="1"/>
      <w:marLeft w:val="0"/>
      <w:marRight w:val="0"/>
      <w:marTop w:val="0"/>
      <w:marBottom w:val="0"/>
      <w:divBdr>
        <w:top w:val="none" w:sz="0" w:space="0" w:color="auto"/>
        <w:left w:val="none" w:sz="0" w:space="0" w:color="auto"/>
        <w:bottom w:val="none" w:sz="0" w:space="0" w:color="auto"/>
        <w:right w:val="none" w:sz="0" w:space="0" w:color="auto"/>
      </w:divBdr>
      <w:divsChild>
        <w:div w:id="659043055">
          <w:marLeft w:val="0"/>
          <w:marRight w:val="0"/>
          <w:marTop w:val="0"/>
          <w:marBottom w:val="0"/>
          <w:divBdr>
            <w:top w:val="none" w:sz="0" w:space="0" w:color="auto"/>
            <w:left w:val="none" w:sz="0" w:space="0" w:color="auto"/>
            <w:bottom w:val="none" w:sz="0" w:space="0" w:color="auto"/>
            <w:right w:val="none" w:sz="0" w:space="0" w:color="auto"/>
          </w:divBdr>
          <w:divsChild>
            <w:div w:id="38752772">
              <w:marLeft w:val="0"/>
              <w:marRight w:val="0"/>
              <w:marTop w:val="0"/>
              <w:marBottom w:val="0"/>
              <w:divBdr>
                <w:top w:val="none" w:sz="0" w:space="0" w:color="auto"/>
                <w:left w:val="none" w:sz="0" w:space="0" w:color="auto"/>
                <w:bottom w:val="none" w:sz="0" w:space="0" w:color="auto"/>
                <w:right w:val="none" w:sz="0" w:space="0" w:color="auto"/>
              </w:divBdr>
            </w:div>
            <w:div w:id="277881308">
              <w:marLeft w:val="0"/>
              <w:marRight w:val="0"/>
              <w:marTop w:val="0"/>
              <w:marBottom w:val="0"/>
              <w:divBdr>
                <w:top w:val="none" w:sz="0" w:space="0" w:color="auto"/>
                <w:left w:val="none" w:sz="0" w:space="0" w:color="auto"/>
                <w:bottom w:val="none" w:sz="0" w:space="0" w:color="auto"/>
                <w:right w:val="none" w:sz="0" w:space="0" w:color="auto"/>
              </w:divBdr>
            </w:div>
            <w:div w:id="648438213">
              <w:marLeft w:val="0"/>
              <w:marRight w:val="0"/>
              <w:marTop w:val="0"/>
              <w:marBottom w:val="0"/>
              <w:divBdr>
                <w:top w:val="none" w:sz="0" w:space="0" w:color="auto"/>
                <w:left w:val="none" w:sz="0" w:space="0" w:color="auto"/>
                <w:bottom w:val="none" w:sz="0" w:space="0" w:color="auto"/>
                <w:right w:val="none" w:sz="0" w:space="0" w:color="auto"/>
              </w:divBdr>
            </w:div>
            <w:div w:id="791480319">
              <w:marLeft w:val="0"/>
              <w:marRight w:val="0"/>
              <w:marTop w:val="0"/>
              <w:marBottom w:val="0"/>
              <w:divBdr>
                <w:top w:val="none" w:sz="0" w:space="0" w:color="auto"/>
                <w:left w:val="none" w:sz="0" w:space="0" w:color="auto"/>
                <w:bottom w:val="none" w:sz="0" w:space="0" w:color="auto"/>
                <w:right w:val="none" w:sz="0" w:space="0" w:color="auto"/>
              </w:divBdr>
            </w:div>
            <w:div w:id="1381706576">
              <w:marLeft w:val="0"/>
              <w:marRight w:val="0"/>
              <w:marTop w:val="0"/>
              <w:marBottom w:val="0"/>
              <w:divBdr>
                <w:top w:val="none" w:sz="0" w:space="0" w:color="auto"/>
                <w:left w:val="none" w:sz="0" w:space="0" w:color="auto"/>
                <w:bottom w:val="none" w:sz="0" w:space="0" w:color="auto"/>
                <w:right w:val="none" w:sz="0" w:space="0" w:color="auto"/>
              </w:divBdr>
            </w:div>
            <w:div w:id="1812599494">
              <w:marLeft w:val="0"/>
              <w:marRight w:val="0"/>
              <w:marTop w:val="0"/>
              <w:marBottom w:val="0"/>
              <w:divBdr>
                <w:top w:val="none" w:sz="0" w:space="0" w:color="auto"/>
                <w:left w:val="none" w:sz="0" w:space="0" w:color="auto"/>
                <w:bottom w:val="none" w:sz="0" w:space="0" w:color="auto"/>
                <w:right w:val="none" w:sz="0" w:space="0" w:color="auto"/>
              </w:divBdr>
            </w:div>
            <w:div w:id="189634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5256017">
      <w:bodyDiv w:val="1"/>
      <w:marLeft w:val="0"/>
      <w:marRight w:val="0"/>
      <w:marTop w:val="0"/>
      <w:marBottom w:val="0"/>
      <w:divBdr>
        <w:top w:val="none" w:sz="0" w:space="0" w:color="auto"/>
        <w:left w:val="none" w:sz="0" w:space="0" w:color="auto"/>
        <w:bottom w:val="none" w:sz="0" w:space="0" w:color="auto"/>
        <w:right w:val="none" w:sz="0" w:space="0" w:color="auto"/>
      </w:divBdr>
      <w:divsChild>
        <w:div w:id="2136217519">
          <w:marLeft w:val="0"/>
          <w:marRight w:val="0"/>
          <w:marTop w:val="0"/>
          <w:marBottom w:val="0"/>
          <w:divBdr>
            <w:top w:val="none" w:sz="0" w:space="0" w:color="auto"/>
            <w:left w:val="none" w:sz="0" w:space="0" w:color="auto"/>
            <w:bottom w:val="none" w:sz="0" w:space="0" w:color="auto"/>
            <w:right w:val="none" w:sz="0" w:space="0" w:color="auto"/>
          </w:divBdr>
        </w:div>
      </w:divsChild>
    </w:div>
    <w:div w:id="742147114">
      <w:bodyDiv w:val="1"/>
      <w:marLeft w:val="0"/>
      <w:marRight w:val="0"/>
      <w:marTop w:val="0"/>
      <w:marBottom w:val="0"/>
      <w:divBdr>
        <w:top w:val="none" w:sz="0" w:space="0" w:color="auto"/>
        <w:left w:val="none" w:sz="0" w:space="0" w:color="auto"/>
        <w:bottom w:val="none" w:sz="0" w:space="0" w:color="auto"/>
        <w:right w:val="none" w:sz="0" w:space="0" w:color="auto"/>
      </w:divBdr>
      <w:divsChild>
        <w:div w:id="629940357">
          <w:marLeft w:val="0"/>
          <w:marRight w:val="0"/>
          <w:marTop w:val="0"/>
          <w:marBottom w:val="0"/>
          <w:divBdr>
            <w:top w:val="none" w:sz="0" w:space="0" w:color="auto"/>
            <w:left w:val="none" w:sz="0" w:space="0" w:color="auto"/>
            <w:bottom w:val="none" w:sz="0" w:space="0" w:color="auto"/>
            <w:right w:val="none" w:sz="0" w:space="0" w:color="auto"/>
          </w:divBdr>
          <w:divsChild>
            <w:div w:id="630401460">
              <w:marLeft w:val="0"/>
              <w:marRight w:val="0"/>
              <w:marTop w:val="0"/>
              <w:marBottom w:val="0"/>
              <w:divBdr>
                <w:top w:val="none" w:sz="0" w:space="0" w:color="auto"/>
                <w:left w:val="none" w:sz="0" w:space="0" w:color="auto"/>
                <w:bottom w:val="none" w:sz="0" w:space="0" w:color="auto"/>
                <w:right w:val="none" w:sz="0" w:space="0" w:color="auto"/>
              </w:divBdr>
            </w:div>
            <w:div w:id="822813633">
              <w:marLeft w:val="0"/>
              <w:marRight w:val="0"/>
              <w:marTop w:val="0"/>
              <w:marBottom w:val="0"/>
              <w:divBdr>
                <w:top w:val="none" w:sz="0" w:space="0" w:color="auto"/>
                <w:left w:val="none" w:sz="0" w:space="0" w:color="auto"/>
                <w:bottom w:val="none" w:sz="0" w:space="0" w:color="auto"/>
                <w:right w:val="none" w:sz="0" w:space="0" w:color="auto"/>
              </w:divBdr>
            </w:div>
            <w:div w:id="1107041185">
              <w:marLeft w:val="0"/>
              <w:marRight w:val="0"/>
              <w:marTop w:val="0"/>
              <w:marBottom w:val="0"/>
              <w:divBdr>
                <w:top w:val="none" w:sz="0" w:space="0" w:color="auto"/>
                <w:left w:val="none" w:sz="0" w:space="0" w:color="auto"/>
                <w:bottom w:val="none" w:sz="0" w:space="0" w:color="auto"/>
                <w:right w:val="none" w:sz="0" w:space="0" w:color="auto"/>
              </w:divBdr>
            </w:div>
            <w:div w:id="2017463898">
              <w:marLeft w:val="0"/>
              <w:marRight w:val="0"/>
              <w:marTop w:val="0"/>
              <w:marBottom w:val="0"/>
              <w:divBdr>
                <w:top w:val="none" w:sz="0" w:space="0" w:color="auto"/>
                <w:left w:val="none" w:sz="0" w:space="0" w:color="auto"/>
                <w:bottom w:val="none" w:sz="0" w:space="0" w:color="auto"/>
                <w:right w:val="none" w:sz="0" w:space="0" w:color="auto"/>
              </w:divBdr>
            </w:div>
          </w:divsChild>
        </w:div>
        <w:div w:id="641161396">
          <w:marLeft w:val="0"/>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018451">
      <w:bodyDiv w:val="1"/>
      <w:marLeft w:val="0"/>
      <w:marRight w:val="0"/>
      <w:marTop w:val="0"/>
      <w:marBottom w:val="0"/>
      <w:divBdr>
        <w:top w:val="none" w:sz="0" w:space="0" w:color="auto"/>
        <w:left w:val="none" w:sz="0" w:space="0" w:color="auto"/>
        <w:bottom w:val="none" w:sz="0" w:space="0" w:color="auto"/>
        <w:right w:val="none" w:sz="0" w:space="0" w:color="auto"/>
      </w:divBdr>
    </w:div>
    <w:div w:id="843320228">
      <w:bodyDiv w:val="1"/>
      <w:marLeft w:val="0"/>
      <w:marRight w:val="0"/>
      <w:marTop w:val="0"/>
      <w:marBottom w:val="0"/>
      <w:divBdr>
        <w:top w:val="none" w:sz="0" w:space="0" w:color="auto"/>
        <w:left w:val="none" w:sz="0" w:space="0" w:color="auto"/>
        <w:bottom w:val="none" w:sz="0" w:space="0" w:color="auto"/>
        <w:right w:val="none" w:sz="0" w:space="0" w:color="auto"/>
      </w:divBdr>
      <w:divsChild>
        <w:div w:id="418718800">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8930548">
      <w:bodyDiv w:val="1"/>
      <w:marLeft w:val="0"/>
      <w:marRight w:val="0"/>
      <w:marTop w:val="0"/>
      <w:marBottom w:val="0"/>
      <w:divBdr>
        <w:top w:val="none" w:sz="0" w:space="0" w:color="auto"/>
        <w:left w:val="none" w:sz="0" w:space="0" w:color="auto"/>
        <w:bottom w:val="none" w:sz="0" w:space="0" w:color="auto"/>
        <w:right w:val="none" w:sz="0" w:space="0" w:color="auto"/>
      </w:divBdr>
      <w:divsChild>
        <w:div w:id="250239674">
          <w:marLeft w:val="0"/>
          <w:marRight w:val="0"/>
          <w:marTop w:val="0"/>
          <w:marBottom w:val="0"/>
          <w:divBdr>
            <w:top w:val="none" w:sz="0" w:space="0" w:color="auto"/>
            <w:left w:val="none" w:sz="0" w:space="0" w:color="auto"/>
            <w:bottom w:val="none" w:sz="0" w:space="0" w:color="auto"/>
            <w:right w:val="none" w:sz="0" w:space="0" w:color="auto"/>
          </w:divBdr>
          <w:divsChild>
            <w:div w:id="586773804">
              <w:marLeft w:val="0"/>
              <w:marRight w:val="0"/>
              <w:marTop w:val="0"/>
              <w:marBottom w:val="0"/>
              <w:divBdr>
                <w:top w:val="none" w:sz="0" w:space="0" w:color="auto"/>
                <w:left w:val="none" w:sz="0" w:space="0" w:color="auto"/>
                <w:bottom w:val="none" w:sz="0" w:space="0" w:color="auto"/>
                <w:right w:val="none" w:sz="0" w:space="0" w:color="auto"/>
              </w:divBdr>
            </w:div>
            <w:div w:id="1340352869">
              <w:marLeft w:val="0"/>
              <w:marRight w:val="0"/>
              <w:marTop w:val="0"/>
              <w:marBottom w:val="0"/>
              <w:divBdr>
                <w:top w:val="none" w:sz="0" w:space="0" w:color="auto"/>
                <w:left w:val="none" w:sz="0" w:space="0" w:color="auto"/>
                <w:bottom w:val="none" w:sz="0" w:space="0" w:color="auto"/>
                <w:right w:val="none" w:sz="0" w:space="0" w:color="auto"/>
              </w:divBdr>
            </w:div>
            <w:div w:id="1561090499">
              <w:marLeft w:val="0"/>
              <w:marRight w:val="0"/>
              <w:marTop w:val="0"/>
              <w:marBottom w:val="0"/>
              <w:divBdr>
                <w:top w:val="none" w:sz="0" w:space="0" w:color="auto"/>
                <w:left w:val="none" w:sz="0" w:space="0" w:color="auto"/>
                <w:bottom w:val="none" w:sz="0" w:space="0" w:color="auto"/>
                <w:right w:val="none" w:sz="0" w:space="0" w:color="auto"/>
              </w:divBdr>
            </w:div>
            <w:div w:id="2009400042">
              <w:marLeft w:val="0"/>
              <w:marRight w:val="0"/>
              <w:marTop w:val="0"/>
              <w:marBottom w:val="0"/>
              <w:divBdr>
                <w:top w:val="none" w:sz="0" w:space="0" w:color="auto"/>
                <w:left w:val="none" w:sz="0" w:space="0" w:color="auto"/>
                <w:bottom w:val="none" w:sz="0" w:space="0" w:color="auto"/>
                <w:right w:val="none" w:sz="0" w:space="0" w:color="auto"/>
              </w:divBdr>
            </w:div>
          </w:divsChild>
        </w:div>
        <w:div w:id="757484036">
          <w:marLeft w:val="0"/>
          <w:marRight w:val="0"/>
          <w:marTop w:val="0"/>
          <w:marBottom w:val="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961203">
      <w:bodyDiv w:val="1"/>
      <w:marLeft w:val="0"/>
      <w:marRight w:val="0"/>
      <w:marTop w:val="0"/>
      <w:marBottom w:val="0"/>
      <w:divBdr>
        <w:top w:val="none" w:sz="0" w:space="0" w:color="auto"/>
        <w:left w:val="none" w:sz="0" w:space="0" w:color="auto"/>
        <w:bottom w:val="none" w:sz="0" w:space="0" w:color="auto"/>
        <w:right w:val="none" w:sz="0" w:space="0" w:color="auto"/>
      </w:divBdr>
      <w:divsChild>
        <w:div w:id="218632735">
          <w:marLeft w:val="44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459890">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6275748">
      <w:bodyDiv w:val="1"/>
      <w:marLeft w:val="0"/>
      <w:marRight w:val="0"/>
      <w:marTop w:val="0"/>
      <w:marBottom w:val="0"/>
      <w:divBdr>
        <w:top w:val="none" w:sz="0" w:space="0" w:color="auto"/>
        <w:left w:val="none" w:sz="0" w:space="0" w:color="auto"/>
        <w:bottom w:val="none" w:sz="0" w:space="0" w:color="auto"/>
        <w:right w:val="none" w:sz="0" w:space="0" w:color="auto"/>
      </w:divBdr>
      <w:divsChild>
        <w:div w:id="149299939">
          <w:marLeft w:val="547"/>
          <w:marRight w:val="0"/>
          <w:marTop w:val="0"/>
          <w:marBottom w:val="120"/>
          <w:divBdr>
            <w:top w:val="none" w:sz="0" w:space="0" w:color="auto"/>
            <w:left w:val="none" w:sz="0" w:space="0" w:color="auto"/>
            <w:bottom w:val="none" w:sz="0" w:space="0" w:color="auto"/>
            <w:right w:val="none" w:sz="0" w:space="0" w:color="auto"/>
          </w:divBdr>
        </w:div>
        <w:div w:id="1295864321">
          <w:marLeft w:val="1166"/>
          <w:marRight w:val="0"/>
          <w:marTop w:val="0"/>
          <w:marBottom w:val="120"/>
          <w:divBdr>
            <w:top w:val="none" w:sz="0" w:space="0" w:color="auto"/>
            <w:left w:val="none" w:sz="0" w:space="0" w:color="auto"/>
            <w:bottom w:val="none" w:sz="0" w:space="0" w:color="auto"/>
            <w:right w:val="none" w:sz="0" w:space="0" w:color="auto"/>
          </w:divBdr>
        </w:div>
        <w:div w:id="1364163137">
          <w:marLeft w:val="547"/>
          <w:marRight w:val="0"/>
          <w:marTop w:val="0"/>
          <w:marBottom w:val="120"/>
          <w:divBdr>
            <w:top w:val="none" w:sz="0" w:space="0" w:color="auto"/>
            <w:left w:val="none" w:sz="0" w:space="0" w:color="auto"/>
            <w:bottom w:val="none" w:sz="0" w:space="0" w:color="auto"/>
            <w:right w:val="none" w:sz="0" w:space="0" w:color="auto"/>
          </w:divBdr>
        </w:div>
        <w:div w:id="2080521773">
          <w:marLeft w:val="547"/>
          <w:marRight w:val="0"/>
          <w:marTop w:val="0"/>
          <w:marBottom w:val="120"/>
          <w:divBdr>
            <w:top w:val="none" w:sz="0" w:space="0" w:color="auto"/>
            <w:left w:val="none" w:sz="0" w:space="0" w:color="auto"/>
            <w:bottom w:val="none" w:sz="0" w:space="0" w:color="auto"/>
            <w:right w:val="none" w:sz="0" w:space="0" w:color="auto"/>
          </w:divBdr>
        </w:div>
      </w:divsChild>
    </w:div>
    <w:div w:id="105778174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3305852">
      <w:bodyDiv w:val="1"/>
      <w:marLeft w:val="0"/>
      <w:marRight w:val="0"/>
      <w:marTop w:val="0"/>
      <w:marBottom w:val="0"/>
      <w:divBdr>
        <w:top w:val="none" w:sz="0" w:space="0" w:color="auto"/>
        <w:left w:val="none" w:sz="0" w:space="0" w:color="auto"/>
        <w:bottom w:val="none" w:sz="0" w:space="0" w:color="auto"/>
        <w:right w:val="none" w:sz="0" w:space="0" w:color="auto"/>
      </w:divBdr>
      <w:divsChild>
        <w:div w:id="31929795">
          <w:marLeft w:val="547"/>
          <w:marRight w:val="0"/>
          <w:marTop w:val="0"/>
          <w:marBottom w:val="60"/>
          <w:divBdr>
            <w:top w:val="none" w:sz="0" w:space="0" w:color="auto"/>
            <w:left w:val="none" w:sz="0" w:space="0" w:color="auto"/>
            <w:bottom w:val="none" w:sz="0" w:space="0" w:color="auto"/>
            <w:right w:val="none" w:sz="0" w:space="0" w:color="auto"/>
          </w:divBdr>
        </w:div>
        <w:div w:id="251551977">
          <w:marLeft w:val="547"/>
          <w:marRight w:val="0"/>
          <w:marTop w:val="0"/>
          <w:marBottom w:val="60"/>
          <w:divBdr>
            <w:top w:val="none" w:sz="0" w:space="0" w:color="auto"/>
            <w:left w:val="none" w:sz="0" w:space="0" w:color="auto"/>
            <w:bottom w:val="none" w:sz="0" w:space="0" w:color="auto"/>
            <w:right w:val="none" w:sz="0" w:space="0" w:color="auto"/>
          </w:divBdr>
        </w:div>
        <w:div w:id="348607322">
          <w:marLeft w:val="547"/>
          <w:marRight w:val="0"/>
          <w:marTop w:val="0"/>
          <w:marBottom w:val="60"/>
          <w:divBdr>
            <w:top w:val="none" w:sz="0" w:space="0" w:color="auto"/>
            <w:left w:val="none" w:sz="0" w:space="0" w:color="auto"/>
            <w:bottom w:val="none" w:sz="0" w:space="0" w:color="auto"/>
            <w:right w:val="none" w:sz="0" w:space="0" w:color="auto"/>
          </w:divBdr>
        </w:div>
        <w:div w:id="743723600">
          <w:marLeft w:val="1166"/>
          <w:marRight w:val="0"/>
          <w:marTop w:val="0"/>
          <w:marBottom w:val="60"/>
          <w:divBdr>
            <w:top w:val="none" w:sz="0" w:space="0" w:color="auto"/>
            <w:left w:val="none" w:sz="0" w:space="0" w:color="auto"/>
            <w:bottom w:val="none" w:sz="0" w:space="0" w:color="auto"/>
            <w:right w:val="none" w:sz="0" w:space="0" w:color="auto"/>
          </w:divBdr>
        </w:div>
        <w:div w:id="1148404570">
          <w:marLeft w:val="1166"/>
          <w:marRight w:val="0"/>
          <w:marTop w:val="0"/>
          <w:marBottom w:val="60"/>
          <w:divBdr>
            <w:top w:val="none" w:sz="0" w:space="0" w:color="auto"/>
            <w:left w:val="none" w:sz="0" w:space="0" w:color="auto"/>
            <w:bottom w:val="none" w:sz="0" w:space="0" w:color="auto"/>
            <w:right w:val="none" w:sz="0" w:space="0" w:color="auto"/>
          </w:divBdr>
        </w:div>
        <w:div w:id="1578008132">
          <w:marLeft w:val="547"/>
          <w:marRight w:val="0"/>
          <w:marTop w:val="0"/>
          <w:marBottom w:val="60"/>
          <w:divBdr>
            <w:top w:val="none" w:sz="0" w:space="0" w:color="auto"/>
            <w:left w:val="none" w:sz="0" w:space="0" w:color="auto"/>
            <w:bottom w:val="none" w:sz="0" w:space="0" w:color="auto"/>
            <w:right w:val="none" w:sz="0" w:space="0" w:color="auto"/>
          </w:divBdr>
        </w:div>
        <w:div w:id="1692562902">
          <w:marLeft w:val="1166"/>
          <w:marRight w:val="0"/>
          <w:marTop w:val="0"/>
          <w:marBottom w:val="60"/>
          <w:divBdr>
            <w:top w:val="none" w:sz="0" w:space="0" w:color="auto"/>
            <w:left w:val="none" w:sz="0" w:space="0" w:color="auto"/>
            <w:bottom w:val="none" w:sz="0" w:space="0" w:color="auto"/>
            <w:right w:val="none" w:sz="0" w:space="0" w:color="auto"/>
          </w:divBdr>
        </w:div>
        <w:div w:id="1855800331">
          <w:marLeft w:val="547"/>
          <w:marRight w:val="0"/>
          <w:marTop w:val="0"/>
          <w:marBottom w:val="60"/>
          <w:divBdr>
            <w:top w:val="none" w:sz="0" w:space="0" w:color="auto"/>
            <w:left w:val="none" w:sz="0" w:space="0" w:color="auto"/>
            <w:bottom w:val="none" w:sz="0" w:space="0" w:color="auto"/>
            <w:right w:val="none" w:sz="0" w:space="0" w:color="auto"/>
          </w:divBdr>
        </w:div>
        <w:div w:id="1948922940">
          <w:marLeft w:val="1166"/>
          <w:marRight w:val="0"/>
          <w:marTop w:val="0"/>
          <w:marBottom w:val="6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86130">
      <w:bodyDiv w:val="1"/>
      <w:marLeft w:val="0"/>
      <w:marRight w:val="0"/>
      <w:marTop w:val="0"/>
      <w:marBottom w:val="0"/>
      <w:divBdr>
        <w:top w:val="none" w:sz="0" w:space="0" w:color="auto"/>
        <w:left w:val="none" w:sz="0" w:space="0" w:color="auto"/>
        <w:bottom w:val="none" w:sz="0" w:space="0" w:color="auto"/>
        <w:right w:val="none" w:sz="0" w:space="0" w:color="auto"/>
      </w:divBdr>
      <w:divsChild>
        <w:div w:id="60250790">
          <w:marLeft w:val="274"/>
          <w:marRight w:val="0"/>
          <w:marTop w:val="0"/>
          <w:marBottom w:val="0"/>
          <w:divBdr>
            <w:top w:val="none" w:sz="0" w:space="0" w:color="auto"/>
            <w:left w:val="none" w:sz="0" w:space="0" w:color="auto"/>
            <w:bottom w:val="none" w:sz="0" w:space="0" w:color="auto"/>
            <w:right w:val="none" w:sz="0" w:space="0" w:color="auto"/>
          </w:divBdr>
        </w:div>
        <w:div w:id="398796927">
          <w:marLeft w:val="994"/>
          <w:marRight w:val="0"/>
          <w:marTop w:val="0"/>
          <w:marBottom w:val="0"/>
          <w:divBdr>
            <w:top w:val="none" w:sz="0" w:space="0" w:color="auto"/>
            <w:left w:val="none" w:sz="0" w:space="0" w:color="auto"/>
            <w:bottom w:val="none" w:sz="0" w:space="0" w:color="auto"/>
            <w:right w:val="none" w:sz="0" w:space="0" w:color="auto"/>
          </w:divBdr>
        </w:div>
        <w:div w:id="505480431">
          <w:marLeft w:val="274"/>
          <w:marRight w:val="0"/>
          <w:marTop w:val="0"/>
          <w:marBottom w:val="0"/>
          <w:divBdr>
            <w:top w:val="none" w:sz="0" w:space="0" w:color="auto"/>
            <w:left w:val="none" w:sz="0" w:space="0" w:color="auto"/>
            <w:bottom w:val="none" w:sz="0" w:space="0" w:color="auto"/>
            <w:right w:val="none" w:sz="0" w:space="0" w:color="auto"/>
          </w:divBdr>
        </w:div>
        <w:div w:id="705640102">
          <w:marLeft w:val="274"/>
          <w:marRight w:val="0"/>
          <w:marTop w:val="0"/>
          <w:marBottom w:val="0"/>
          <w:divBdr>
            <w:top w:val="none" w:sz="0" w:space="0" w:color="auto"/>
            <w:left w:val="none" w:sz="0" w:space="0" w:color="auto"/>
            <w:bottom w:val="none" w:sz="0" w:space="0" w:color="auto"/>
            <w:right w:val="none" w:sz="0" w:space="0" w:color="auto"/>
          </w:divBdr>
        </w:div>
        <w:div w:id="917909165">
          <w:marLeft w:val="274"/>
          <w:marRight w:val="0"/>
          <w:marTop w:val="0"/>
          <w:marBottom w:val="0"/>
          <w:divBdr>
            <w:top w:val="none" w:sz="0" w:space="0" w:color="auto"/>
            <w:left w:val="none" w:sz="0" w:space="0" w:color="auto"/>
            <w:bottom w:val="none" w:sz="0" w:space="0" w:color="auto"/>
            <w:right w:val="none" w:sz="0" w:space="0" w:color="auto"/>
          </w:divBdr>
        </w:div>
        <w:div w:id="921255491">
          <w:marLeft w:val="274"/>
          <w:marRight w:val="0"/>
          <w:marTop w:val="0"/>
          <w:marBottom w:val="0"/>
          <w:divBdr>
            <w:top w:val="none" w:sz="0" w:space="0" w:color="auto"/>
            <w:left w:val="none" w:sz="0" w:space="0" w:color="auto"/>
            <w:bottom w:val="none" w:sz="0" w:space="0" w:color="auto"/>
            <w:right w:val="none" w:sz="0" w:space="0" w:color="auto"/>
          </w:divBdr>
        </w:div>
        <w:div w:id="1357151982">
          <w:marLeft w:val="274"/>
          <w:marRight w:val="0"/>
          <w:marTop w:val="0"/>
          <w:marBottom w:val="0"/>
          <w:divBdr>
            <w:top w:val="none" w:sz="0" w:space="0" w:color="auto"/>
            <w:left w:val="none" w:sz="0" w:space="0" w:color="auto"/>
            <w:bottom w:val="none" w:sz="0" w:space="0" w:color="auto"/>
            <w:right w:val="none" w:sz="0" w:space="0" w:color="auto"/>
          </w:divBdr>
        </w:div>
        <w:div w:id="1481188677">
          <w:marLeft w:val="274"/>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4063917">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3870871">
      <w:bodyDiv w:val="1"/>
      <w:marLeft w:val="0"/>
      <w:marRight w:val="0"/>
      <w:marTop w:val="0"/>
      <w:marBottom w:val="0"/>
      <w:divBdr>
        <w:top w:val="none" w:sz="0" w:space="0" w:color="auto"/>
        <w:left w:val="none" w:sz="0" w:space="0" w:color="auto"/>
        <w:bottom w:val="none" w:sz="0" w:space="0" w:color="auto"/>
        <w:right w:val="none" w:sz="0" w:space="0" w:color="auto"/>
      </w:divBdr>
      <w:divsChild>
        <w:div w:id="1925989399">
          <w:marLeft w:val="0"/>
          <w:marRight w:val="0"/>
          <w:marTop w:val="0"/>
          <w:marBottom w:val="0"/>
          <w:divBdr>
            <w:top w:val="none" w:sz="0" w:space="0" w:color="auto"/>
            <w:left w:val="none" w:sz="0" w:space="0" w:color="auto"/>
            <w:bottom w:val="none" w:sz="0" w:space="0" w:color="auto"/>
            <w:right w:val="none" w:sz="0" w:space="0" w:color="auto"/>
          </w:divBdr>
        </w:div>
      </w:divsChild>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12190411">
      <w:bodyDiv w:val="1"/>
      <w:marLeft w:val="0"/>
      <w:marRight w:val="0"/>
      <w:marTop w:val="0"/>
      <w:marBottom w:val="0"/>
      <w:divBdr>
        <w:top w:val="none" w:sz="0" w:space="0" w:color="auto"/>
        <w:left w:val="none" w:sz="0" w:space="0" w:color="auto"/>
        <w:bottom w:val="none" w:sz="0" w:space="0" w:color="auto"/>
        <w:right w:val="none" w:sz="0" w:space="0" w:color="auto"/>
      </w:divBdr>
      <w:divsChild>
        <w:div w:id="1186402257">
          <w:marLeft w:val="547"/>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0919514">
      <w:bodyDiv w:val="1"/>
      <w:marLeft w:val="0"/>
      <w:marRight w:val="0"/>
      <w:marTop w:val="0"/>
      <w:marBottom w:val="0"/>
      <w:divBdr>
        <w:top w:val="none" w:sz="0" w:space="0" w:color="auto"/>
        <w:left w:val="none" w:sz="0" w:space="0" w:color="auto"/>
        <w:bottom w:val="none" w:sz="0" w:space="0" w:color="auto"/>
        <w:right w:val="none" w:sz="0" w:space="0" w:color="auto"/>
      </w:divBdr>
    </w:div>
    <w:div w:id="1507600696">
      <w:bodyDiv w:val="1"/>
      <w:marLeft w:val="0"/>
      <w:marRight w:val="0"/>
      <w:marTop w:val="0"/>
      <w:marBottom w:val="0"/>
      <w:divBdr>
        <w:top w:val="none" w:sz="0" w:space="0" w:color="auto"/>
        <w:left w:val="none" w:sz="0" w:space="0" w:color="auto"/>
        <w:bottom w:val="none" w:sz="0" w:space="0" w:color="auto"/>
        <w:right w:val="none" w:sz="0" w:space="0" w:color="auto"/>
      </w:divBdr>
    </w:div>
    <w:div w:id="1520385033">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4650384">
      <w:bodyDiv w:val="1"/>
      <w:marLeft w:val="0"/>
      <w:marRight w:val="0"/>
      <w:marTop w:val="0"/>
      <w:marBottom w:val="0"/>
      <w:divBdr>
        <w:top w:val="none" w:sz="0" w:space="0" w:color="auto"/>
        <w:left w:val="none" w:sz="0" w:space="0" w:color="auto"/>
        <w:bottom w:val="none" w:sz="0" w:space="0" w:color="auto"/>
        <w:right w:val="none" w:sz="0" w:space="0" w:color="auto"/>
      </w:divBdr>
      <w:divsChild>
        <w:div w:id="711808652">
          <w:marLeft w:val="274"/>
          <w:marRight w:val="0"/>
          <w:marTop w:val="0"/>
          <w:marBottom w:val="0"/>
          <w:divBdr>
            <w:top w:val="none" w:sz="0" w:space="0" w:color="auto"/>
            <w:left w:val="none" w:sz="0" w:space="0" w:color="auto"/>
            <w:bottom w:val="none" w:sz="0" w:space="0" w:color="auto"/>
            <w:right w:val="none" w:sz="0" w:space="0" w:color="auto"/>
          </w:divBdr>
        </w:div>
        <w:div w:id="718359451">
          <w:marLeft w:val="274"/>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8900532">
      <w:bodyDiv w:val="1"/>
      <w:marLeft w:val="0"/>
      <w:marRight w:val="0"/>
      <w:marTop w:val="0"/>
      <w:marBottom w:val="0"/>
      <w:divBdr>
        <w:top w:val="none" w:sz="0" w:space="0" w:color="auto"/>
        <w:left w:val="none" w:sz="0" w:space="0" w:color="auto"/>
        <w:bottom w:val="none" w:sz="0" w:space="0" w:color="auto"/>
        <w:right w:val="none" w:sz="0" w:space="0" w:color="auto"/>
      </w:divBdr>
      <w:divsChild>
        <w:div w:id="105585690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2554433">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39595347">
      <w:bodyDiv w:val="1"/>
      <w:marLeft w:val="0"/>
      <w:marRight w:val="0"/>
      <w:marTop w:val="0"/>
      <w:marBottom w:val="0"/>
      <w:divBdr>
        <w:top w:val="none" w:sz="0" w:space="0" w:color="auto"/>
        <w:left w:val="none" w:sz="0" w:space="0" w:color="auto"/>
        <w:bottom w:val="none" w:sz="0" w:space="0" w:color="auto"/>
        <w:right w:val="none" w:sz="0" w:space="0" w:color="auto"/>
      </w:divBdr>
      <w:divsChild>
        <w:div w:id="6832080">
          <w:marLeft w:val="1166"/>
          <w:marRight w:val="0"/>
          <w:marTop w:val="0"/>
          <w:marBottom w:val="0"/>
          <w:divBdr>
            <w:top w:val="none" w:sz="0" w:space="0" w:color="auto"/>
            <w:left w:val="none" w:sz="0" w:space="0" w:color="auto"/>
            <w:bottom w:val="none" w:sz="0" w:space="0" w:color="auto"/>
            <w:right w:val="none" w:sz="0" w:space="0" w:color="auto"/>
          </w:divBdr>
        </w:div>
        <w:div w:id="502088376">
          <w:marLeft w:val="1800"/>
          <w:marRight w:val="0"/>
          <w:marTop w:val="0"/>
          <w:marBottom w:val="0"/>
          <w:divBdr>
            <w:top w:val="none" w:sz="0" w:space="0" w:color="auto"/>
            <w:left w:val="none" w:sz="0" w:space="0" w:color="auto"/>
            <w:bottom w:val="none" w:sz="0" w:space="0" w:color="auto"/>
            <w:right w:val="none" w:sz="0" w:space="0" w:color="auto"/>
          </w:divBdr>
        </w:div>
        <w:div w:id="624044001">
          <w:marLeft w:val="1166"/>
          <w:marRight w:val="0"/>
          <w:marTop w:val="0"/>
          <w:marBottom w:val="0"/>
          <w:divBdr>
            <w:top w:val="none" w:sz="0" w:space="0" w:color="auto"/>
            <w:left w:val="none" w:sz="0" w:space="0" w:color="auto"/>
            <w:bottom w:val="none" w:sz="0" w:space="0" w:color="auto"/>
            <w:right w:val="none" w:sz="0" w:space="0" w:color="auto"/>
          </w:divBdr>
        </w:div>
        <w:div w:id="680400829">
          <w:marLeft w:val="1800"/>
          <w:marRight w:val="0"/>
          <w:marTop w:val="0"/>
          <w:marBottom w:val="0"/>
          <w:divBdr>
            <w:top w:val="none" w:sz="0" w:space="0" w:color="auto"/>
            <w:left w:val="none" w:sz="0" w:space="0" w:color="auto"/>
            <w:bottom w:val="none" w:sz="0" w:space="0" w:color="auto"/>
            <w:right w:val="none" w:sz="0" w:space="0" w:color="auto"/>
          </w:divBdr>
        </w:div>
        <w:div w:id="898370311">
          <w:marLeft w:val="1800"/>
          <w:marRight w:val="0"/>
          <w:marTop w:val="0"/>
          <w:marBottom w:val="0"/>
          <w:divBdr>
            <w:top w:val="none" w:sz="0" w:space="0" w:color="auto"/>
            <w:left w:val="none" w:sz="0" w:space="0" w:color="auto"/>
            <w:bottom w:val="none" w:sz="0" w:space="0" w:color="auto"/>
            <w:right w:val="none" w:sz="0" w:space="0" w:color="auto"/>
          </w:divBdr>
        </w:div>
        <w:div w:id="1105804255">
          <w:marLeft w:val="1166"/>
          <w:marRight w:val="0"/>
          <w:marTop w:val="0"/>
          <w:marBottom w:val="0"/>
          <w:divBdr>
            <w:top w:val="none" w:sz="0" w:space="0" w:color="auto"/>
            <w:left w:val="none" w:sz="0" w:space="0" w:color="auto"/>
            <w:bottom w:val="none" w:sz="0" w:space="0" w:color="auto"/>
            <w:right w:val="none" w:sz="0" w:space="0" w:color="auto"/>
          </w:divBdr>
        </w:div>
        <w:div w:id="1186561290">
          <w:marLeft w:val="547"/>
          <w:marRight w:val="0"/>
          <w:marTop w:val="0"/>
          <w:marBottom w:val="0"/>
          <w:divBdr>
            <w:top w:val="none" w:sz="0" w:space="0" w:color="auto"/>
            <w:left w:val="none" w:sz="0" w:space="0" w:color="auto"/>
            <w:bottom w:val="none" w:sz="0" w:space="0" w:color="auto"/>
            <w:right w:val="none" w:sz="0" w:space="0" w:color="auto"/>
          </w:divBdr>
        </w:div>
        <w:div w:id="1204563166">
          <w:marLeft w:val="1166"/>
          <w:marRight w:val="0"/>
          <w:marTop w:val="0"/>
          <w:marBottom w:val="0"/>
          <w:divBdr>
            <w:top w:val="none" w:sz="0" w:space="0" w:color="auto"/>
            <w:left w:val="none" w:sz="0" w:space="0" w:color="auto"/>
            <w:bottom w:val="none" w:sz="0" w:space="0" w:color="auto"/>
            <w:right w:val="none" w:sz="0" w:space="0" w:color="auto"/>
          </w:divBdr>
        </w:div>
        <w:div w:id="1343430835">
          <w:marLeft w:val="1166"/>
          <w:marRight w:val="0"/>
          <w:marTop w:val="0"/>
          <w:marBottom w:val="0"/>
          <w:divBdr>
            <w:top w:val="none" w:sz="0" w:space="0" w:color="auto"/>
            <w:left w:val="none" w:sz="0" w:space="0" w:color="auto"/>
            <w:bottom w:val="none" w:sz="0" w:space="0" w:color="auto"/>
            <w:right w:val="none" w:sz="0" w:space="0" w:color="auto"/>
          </w:divBdr>
        </w:div>
        <w:div w:id="1482892868">
          <w:marLeft w:val="1800"/>
          <w:marRight w:val="0"/>
          <w:marTop w:val="0"/>
          <w:marBottom w:val="0"/>
          <w:divBdr>
            <w:top w:val="none" w:sz="0" w:space="0" w:color="auto"/>
            <w:left w:val="none" w:sz="0" w:space="0" w:color="auto"/>
            <w:bottom w:val="none" w:sz="0" w:space="0" w:color="auto"/>
            <w:right w:val="none" w:sz="0" w:space="0" w:color="auto"/>
          </w:divBdr>
        </w:div>
        <w:div w:id="1940333847">
          <w:marLeft w:val="547"/>
          <w:marRight w:val="0"/>
          <w:marTop w:val="0"/>
          <w:marBottom w:val="0"/>
          <w:divBdr>
            <w:top w:val="none" w:sz="0" w:space="0" w:color="auto"/>
            <w:left w:val="none" w:sz="0" w:space="0" w:color="auto"/>
            <w:bottom w:val="none" w:sz="0" w:space="0" w:color="auto"/>
            <w:right w:val="none" w:sz="0" w:space="0" w:color="auto"/>
          </w:divBdr>
        </w:div>
        <w:div w:id="2062168578">
          <w:marLeft w:val="1166"/>
          <w:marRight w:val="0"/>
          <w:marTop w:val="0"/>
          <w:marBottom w:val="0"/>
          <w:divBdr>
            <w:top w:val="none" w:sz="0" w:space="0" w:color="auto"/>
            <w:left w:val="none" w:sz="0" w:space="0" w:color="auto"/>
            <w:bottom w:val="none" w:sz="0" w:space="0" w:color="auto"/>
            <w:right w:val="none" w:sz="0" w:space="0" w:color="auto"/>
          </w:divBdr>
        </w:div>
      </w:divsChild>
    </w:div>
    <w:div w:id="1761680472">
      <w:bodyDiv w:val="1"/>
      <w:marLeft w:val="0"/>
      <w:marRight w:val="0"/>
      <w:marTop w:val="0"/>
      <w:marBottom w:val="0"/>
      <w:divBdr>
        <w:top w:val="none" w:sz="0" w:space="0" w:color="auto"/>
        <w:left w:val="none" w:sz="0" w:space="0" w:color="auto"/>
        <w:bottom w:val="none" w:sz="0" w:space="0" w:color="auto"/>
        <w:right w:val="none" w:sz="0" w:space="0" w:color="auto"/>
      </w:divBdr>
      <w:divsChild>
        <w:div w:id="983123935">
          <w:marLeft w:val="0"/>
          <w:marRight w:val="0"/>
          <w:marTop w:val="0"/>
          <w:marBottom w:val="0"/>
          <w:divBdr>
            <w:top w:val="none" w:sz="0" w:space="0" w:color="auto"/>
            <w:left w:val="none" w:sz="0" w:space="0" w:color="auto"/>
            <w:bottom w:val="none" w:sz="0" w:space="0" w:color="auto"/>
            <w:right w:val="none" w:sz="0" w:space="0" w:color="auto"/>
          </w:divBdr>
        </w:div>
        <w:div w:id="1550798529">
          <w:marLeft w:val="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896886463">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197428">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3845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9" Type="http://schemas.openxmlformats.org/officeDocument/2006/relationships/oleObject" Target="embeddings/oleObject20.bin"/><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oleObject" Target="embeddings/oleObject15.bin"/><Relationship Id="rId42" Type="http://schemas.openxmlformats.org/officeDocument/2006/relationships/image" Target="media/image9.png"/><Relationship Id="rId47" Type="http://schemas.openxmlformats.org/officeDocument/2006/relationships/oleObject" Target="embeddings/oleObject22.bin"/><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7.wmf"/><Relationship Id="rId41"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image" Target="media/image11.e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7.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oleObject" Target="embeddings/oleObject12.bin"/><Relationship Id="rId44"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image" Target="media/image10.emf"/><Relationship Id="rId48" Type="http://schemas.openxmlformats.org/officeDocument/2006/relationships/oleObject" Target="embeddings/oleObject23.bin"/><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 xsi:nil="true"/>
    <_dlc_DocIdUrl xmlns="71c5aaf6-e6ce-465b-b873-5148d2a4c105">
      <Url xsi:nil="true"/>
      <Description xsi:nil="true"/>
    </_dlc_DocIdUrl>
    <Information xmlns="3b34c8f0-1ef5-4d1e-bb66-517ce7fe7356" xsi:nil="true"/>
    <Associated_x0020_Task xmlns="3b34c8f0-1ef5-4d1e-bb66-517ce7fe7356"/>
    <HideFromDelve xmlns="71c5aaf6-e6ce-465b-b873-5148d2a4c105"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E81F3BA-326A-48B9-B9F9-AD988135D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6.xml><?xml version="1.0" encoding="utf-8"?>
<ds:datastoreItem xmlns:ds="http://schemas.openxmlformats.org/officeDocument/2006/customXml" ds:itemID="{6E73BD99-7C11-4A72-900F-55B9C826D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565</TotalTime>
  <Pages>19</Pages>
  <Words>9318</Words>
  <Characters>51249</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Robert, Michel (Nokia - FR/Paris-Saclay)</cp:lastModifiedBy>
  <cp:revision>59</cp:revision>
  <cp:lastPrinted>2019-07-18T08:43:00Z</cp:lastPrinted>
  <dcterms:created xsi:type="dcterms:W3CDTF">2019-08-13T09:46:00Z</dcterms:created>
  <dcterms:modified xsi:type="dcterms:W3CDTF">2019-08-16T22:20:00Z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79faa425-ad4b-4d92-aa1c-0bf360c479d2</vt:lpwstr>
  </property>
</Properties>
</file>